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4E133" w14:textId="461AEB42" w:rsidR="0075236B" w:rsidRDefault="00E905A2" w:rsidP="00D20012">
      <w:pPr>
        <w:spacing w:after="0" w:line="280" w:lineRule="atLeast"/>
        <w:ind w:right="-1"/>
        <w:rPr>
          <w:b/>
          <w:bCs/>
          <w:sz w:val="28"/>
          <w:szCs w:val="28"/>
        </w:rPr>
      </w:pPr>
      <w:r w:rsidRPr="00E905A2">
        <w:rPr>
          <w:b/>
          <w:bCs/>
          <w:sz w:val="28"/>
          <w:szCs w:val="28"/>
        </w:rPr>
        <w:t>Sectorcommissie Assetmanagement</w:t>
      </w:r>
      <w:r>
        <w:rPr>
          <w:b/>
          <w:bCs/>
          <w:sz w:val="28"/>
          <w:szCs w:val="28"/>
        </w:rPr>
        <w:t>: d</w:t>
      </w:r>
      <w:r w:rsidRPr="00E905A2">
        <w:rPr>
          <w:b/>
          <w:bCs/>
          <w:sz w:val="28"/>
          <w:szCs w:val="28"/>
        </w:rPr>
        <w:t>riejarenplan 202</w:t>
      </w:r>
      <w:r w:rsidR="005C27E8">
        <w:rPr>
          <w:b/>
          <w:bCs/>
          <w:sz w:val="28"/>
          <w:szCs w:val="28"/>
        </w:rPr>
        <w:t>4</w:t>
      </w:r>
      <w:r w:rsidRPr="00E905A2">
        <w:rPr>
          <w:b/>
          <w:bCs/>
          <w:sz w:val="28"/>
          <w:szCs w:val="28"/>
        </w:rPr>
        <w:t xml:space="preserve"> – 202</w:t>
      </w:r>
      <w:r w:rsidR="005C27E8">
        <w:rPr>
          <w:b/>
          <w:bCs/>
          <w:sz w:val="28"/>
          <w:szCs w:val="28"/>
        </w:rPr>
        <w:t>6</w:t>
      </w:r>
      <w:r w:rsidRPr="00E905A2">
        <w:rPr>
          <w:b/>
          <w:bCs/>
          <w:sz w:val="28"/>
          <w:szCs w:val="28"/>
        </w:rPr>
        <w:t xml:space="preserve"> en jaarplan 202</w:t>
      </w:r>
      <w:r w:rsidR="005C27E8">
        <w:rPr>
          <w:b/>
          <w:bCs/>
          <w:sz w:val="28"/>
          <w:szCs w:val="28"/>
        </w:rPr>
        <w:t>4</w:t>
      </w:r>
      <w:r w:rsidR="009C16F0">
        <w:rPr>
          <w:b/>
          <w:bCs/>
          <w:sz w:val="28"/>
          <w:szCs w:val="28"/>
        </w:rPr>
        <w:t xml:space="preserve"> </w:t>
      </w:r>
    </w:p>
    <w:p w14:paraId="77801E37" w14:textId="77777777" w:rsidR="00E905A2" w:rsidRPr="00E905A2" w:rsidRDefault="00E905A2" w:rsidP="00D20012">
      <w:pPr>
        <w:spacing w:after="0" w:line="280" w:lineRule="atLeast"/>
        <w:ind w:right="-1"/>
      </w:pPr>
    </w:p>
    <w:p w14:paraId="09142922" w14:textId="77777777" w:rsidR="000C53F6" w:rsidRPr="008A423A" w:rsidRDefault="000C53F6" w:rsidP="00D20012">
      <w:pPr>
        <w:pStyle w:val="Lijstalinea"/>
        <w:numPr>
          <w:ilvl w:val="0"/>
          <w:numId w:val="22"/>
        </w:numPr>
        <w:adjustRightInd w:val="0"/>
        <w:snapToGrid w:val="0"/>
        <w:spacing w:after="0" w:line="280" w:lineRule="atLeast"/>
        <w:rPr>
          <w:b/>
          <w:bCs/>
        </w:rPr>
      </w:pPr>
      <w:r w:rsidRPr="008A423A">
        <w:rPr>
          <w:b/>
          <w:bCs/>
        </w:rPr>
        <w:t xml:space="preserve">Doel </w:t>
      </w:r>
      <w:r w:rsidR="00D71473" w:rsidRPr="008A423A">
        <w:rPr>
          <w:b/>
          <w:bCs/>
        </w:rPr>
        <w:t xml:space="preserve">van de </w:t>
      </w:r>
      <w:r w:rsidRPr="008A423A">
        <w:rPr>
          <w:b/>
          <w:bCs/>
        </w:rPr>
        <w:t>plan</w:t>
      </w:r>
      <w:r w:rsidR="00D71473" w:rsidRPr="008A423A">
        <w:rPr>
          <w:b/>
          <w:bCs/>
        </w:rPr>
        <w:t>nen</w:t>
      </w:r>
    </w:p>
    <w:p w14:paraId="657AA849" w14:textId="56F678FD" w:rsidR="00D71473" w:rsidRDefault="00D71473" w:rsidP="00D20012">
      <w:pPr>
        <w:adjustRightInd w:val="0"/>
        <w:snapToGrid w:val="0"/>
        <w:spacing w:after="0" w:line="280" w:lineRule="atLeast"/>
      </w:pPr>
      <w:r>
        <w:t xml:space="preserve">De </w:t>
      </w:r>
      <w:r w:rsidR="00661A8B">
        <w:t>Sectorcommissie Assetmanagement (</w:t>
      </w:r>
      <w:r>
        <w:t>SAM</w:t>
      </w:r>
      <w:r w:rsidR="00661A8B">
        <w:t>)</w:t>
      </w:r>
      <w:r>
        <w:t xml:space="preserve"> geeft met haar plannen structuur en vorm aan haar activiteiten op korte en middellange termijn</w:t>
      </w:r>
      <w:r w:rsidR="004E5FED">
        <w:t xml:space="preserve"> en verschaft hiermee inzicht in haar activiteiten</w:t>
      </w:r>
      <w:r>
        <w:t xml:space="preserve">. De plannen </w:t>
      </w:r>
      <w:r w:rsidR="004E5FED">
        <w:t xml:space="preserve">vloeien voort uit de </w:t>
      </w:r>
      <w:r w:rsidR="00796429">
        <w:t>missie</w:t>
      </w:r>
      <w:r w:rsidR="004E5FED">
        <w:t xml:space="preserve">, de </w:t>
      </w:r>
      <w:r w:rsidR="00796429">
        <w:t>visie</w:t>
      </w:r>
      <w:r w:rsidR="004E5FED">
        <w:t xml:space="preserve"> en de strategie van de SAM. Deze zijn geformuleerd aan de hand van de uitgangspunten van de NBA voor de beroepsontwikkeling</w:t>
      </w:r>
      <w:r w:rsidR="0069754A">
        <w:t xml:space="preserve"> zoals verwoord in het </w:t>
      </w:r>
      <w:r w:rsidR="00E515DD">
        <w:t>“Jaarplan 2024: Naar een toekomstbestendig beroep</w:t>
      </w:r>
      <w:r w:rsidR="002D6E15">
        <w:t>”</w:t>
      </w:r>
      <w:r w:rsidR="00E515DD">
        <w:rPr>
          <w:rStyle w:val="Voetnootmarkering"/>
        </w:rPr>
        <w:footnoteReference w:id="1"/>
      </w:r>
      <w:r w:rsidR="00541FD0">
        <w:t xml:space="preserve">. </w:t>
      </w:r>
      <w:r w:rsidR="004E5FED">
        <w:t xml:space="preserve">De SAM signaleert trends en ontwikkelingen in de sector </w:t>
      </w:r>
      <w:r w:rsidR="0075236B">
        <w:t xml:space="preserve">assetmanagement </w:t>
      </w:r>
      <w:r w:rsidR="004E5FED">
        <w:t>en selecteert thema’s die relevant zijn voor de leden werkzaam in de</w:t>
      </w:r>
      <w:r w:rsidR="00661A8B">
        <w:t>ze</w:t>
      </w:r>
      <w:r w:rsidR="004E5FED">
        <w:t xml:space="preserve"> sector, </w:t>
      </w:r>
      <w:r w:rsidR="0075236B">
        <w:t>zo</w:t>
      </w:r>
      <w:r w:rsidR="004E5FED">
        <w:t>dat zij daar bij hun werkzaamheden op in kunnen spelen.</w:t>
      </w:r>
      <w:r w:rsidR="0075236B">
        <w:t xml:space="preserve"> Door toegevoegde waarde te leveren </w:t>
      </w:r>
      <w:r w:rsidR="00394A14">
        <w:t>vanuit de interne- of externe accountantsfunctie</w:t>
      </w:r>
      <w:r w:rsidR="0075236B">
        <w:t xml:space="preserve"> kunnen zij een bijdrage leveren aan het herstel van vertrouwen in de beroepsgroep die de NBA vertegenwoordigt.</w:t>
      </w:r>
    </w:p>
    <w:p w14:paraId="627898A0" w14:textId="77777777" w:rsidR="00D71473" w:rsidRPr="00D71473" w:rsidRDefault="00D71473" w:rsidP="00D20012">
      <w:pPr>
        <w:adjustRightInd w:val="0"/>
        <w:snapToGrid w:val="0"/>
        <w:spacing w:after="0" w:line="280" w:lineRule="atLeast"/>
      </w:pPr>
    </w:p>
    <w:p w14:paraId="47840FB6" w14:textId="58208851" w:rsidR="008A423A" w:rsidRPr="008A423A" w:rsidRDefault="00FE4380" w:rsidP="0018472F">
      <w:pPr>
        <w:pStyle w:val="Lijstalinea"/>
        <w:numPr>
          <w:ilvl w:val="0"/>
          <w:numId w:val="22"/>
        </w:numPr>
        <w:adjustRightInd w:val="0"/>
        <w:snapToGrid w:val="0"/>
        <w:spacing w:after="0" w:line="280" w:lineRule="atLeast"/>
        <w:rPr>
          <w:b/>
          <w:bCs/>
        </w:rPr>
      </w:pPr>
      <w:r>
        <w:rPr>
          <w:b/>
          <w:bCs/>
        </w:rPr>
        <w:t>Strategische thema’s van de</w:t>
      </w:r>
      <w:r w:rsidRPr="0018472F">
        <w:rPr>
          <w:b/>
          <w:bCs/>
        </w:rPr>
        <w:t xml:space="preserve"> </w:t>
      </w:r>
      <w:r w:rsidR="00D71473" w:rsidRPr="0018472F">
        <w:rPr>
          <w:b/>
          <w:bCs/>
        </w:rPr>
        <w:t>NBA</w:t>
      </w:r>
      <w:r w:rsidR="0010699B">
        <w:rPr>
          <w:b/>
          <w:bCs/>
        </w:rPr>
        <w:t xml:space="preserve"> vertaald naar SAM-thema’s</w:t>
      </w:r>
    </w:p>
    <w:p w14:paraId="5BFF4F39" w14:textId="77777777" w:rsidR="00E515DD" w:rsidRDefault="00E515DD" w:rsidP="0018472F">
      <w:pPr>
        <w:adjustRightInd w:val="0"/>
        <w:snapToGrid w:val="0"/>
        <w:spacing w:after="0" w:line="280" w:lineRule="atLeast"/>
      </w:pPr>
    </w:p>
    <w:p w14:paraId="27FE6C60" w14:textId="03FF7A36" w:rsidR="00A82F9B" w:rsidRDefault="00A82F9B" w:rsidP="00D20012">
      <w:pPr>
        <w:adjustRightInd w:val="0"/>
        <w:snapToGrid w:val="0"/>
        <w:spacing w:after="0" w:line="280" w:lineRule="atLeast"/>
      </w:pPr>
      <w:r>
        <w:t>In het Jaarplan 2024</w:t>
      </w:r>
      <w:r w:rsidR="00612964">
        <w:t xml:space="preserve"> </w:t>
      </w:r>
      <w:r>
        <w:t>van de NBA zijn strategische thema</w:t>
      </w:r>
      <w:r w:rsidR="00FE4380">
        <w:t>’</w:t>
      </w:r>
      <w:r>
        <w:t xml:space="preserve">s </w:t>
      </w:r>
      <w:r w:rsidR="00612964">
        <w:t>verwoord</w:t>
      </w:r>
      <w:r w:rsidR="00FE4380">
        <w:t>. Hieronder worden de thema</w:t>
      </w:r>
      <w:r w:rsidR="000777E3">
        <w:t>’</w:t>
      </w:r>
      <w:r w:rsidR="00FE4380">
        <w:t xml:space="preserve">s </w:t>
      </w:r>
      <w:r w:rsidR="00612964">
        <w:t>genoemd</w:t>
      </w:r>
      <w:r w:rsidR="000777E3">
        <w:t>, met het accent op die thema’s</w:t>
      </w:r>
      <w:r w:rsidR="00FE4380">
        <w:t xml:space="preserve"> waaraan SAM een actieve bijdrage gaat leveren.</w:t>
      </w:r>
    </w:p>
    <w:p w14:paraId="1642FAAA" w14:textId="77777777" w:rsidR="0019489B" w:rsidRDefault="0019489B" w:rsidP="00D20012">
      <w:pPr>
        <w:adjustRightInd w:val="0"/>
        <w:snapToGrid w:val="0"/>
        <w:spacing w:after="0" w:line="280" w:lineRule="atLeast"/>
      </w:pPr>
    </w:p>
    <w:p w14:paraId="6C920D05" w14:textId="5C18E07E" w:rsidR="000263A0" w:rsidRPr="002D6E15" w:rsidRDefault="00CD0162" w:rsidP="002D6E15">
      <w:pPr>
        <w:pStyle w:val="Lijstalinea"/>
        <w:numPr>
          <w:ilvl w:val="0"/>
          <w:numId w:val="27"/>
        </w:numPr>
        <w:adjustRightInd w:val="0"/>
        <w:snapToGrid w:val="0"/>
        <w:spacing w:after="0" w:line="280" w:lineRule="atLeast"/>
        <w:rPr>
          <w:u w:val="single"/>
        </w:rPr>
      </w:pPr>
      <w:r>
        <w:rPr>
          <w:u w:val="single"/>
        </w:rPr>
        <w:t xml:space="preserve">2.1 </w:t>
      </w:r>
      <w:r w:rsidR="00612964">
        <w:rPr>
          <w:u w:val="single"/>
        </w:rPr>
        <w:t xml:space="preserve">strategisch thema: </w:t>
      </w:r>
      <w:r w:rsidR="00A82F9B" w:rsidRPr="002D6E15">
        <w:rPr>
          <w:u w:val="single"/>
        </w:rPr>
        <w:t>Publieke verantwoordelijkheid: kern voor het vertrouwen in het maatschappelijk verkeer</w:t>
      </w:r>
      <w:r w:rsidR="000263A0" w:rsidRPr="002D6E15">
        <w:rPr>
          <w:u w:val="single"/>
        </w:rPr>
        <w:t>.</w:t>
      </w:r>
      <w:r w:rsidR="00A82F9B" w:rsidRPr="002D6E15">
        <w:rPr>
          <w:u w:val="single"/>
        </w:rPr>
        <w:t xml:space="preserve"> </w:t>
      </w:r>
    </w:p>
    <w:p w14:paraId="201A4A17" w14:textId="69E124FB" w:rsidR="00FA7FFC" w:rsidRPr="00FE4380" w:rsidRDefault="00A82F9B" w:rsidP="00D20012">
      <w:pPr>
        <w:adjustRightInd w:val="0"/>
        <w:snapToGrid w:val="0"/>
        <w:spacing w:after="0" w:line="280" w:lineRule="atLeast"/>
      </w:pPr>
      <w:r>
        <w:t xml:space="preserve">Hierbij gaat het om </w:t>
      </w:r>
      <w:r w:rsidR="000263A0">
        <w:t>fundamentele beginselen die aan de basis van dat vertrouwen liggen: professionaliteit, vakbekwaamheid en zorgvuldigheid, integriteit, objectiviteit en vertrouwelijkheid. Om een bijdrage te leveren aan het vertrouwen in het maatschappelijk verkeer, zijn</w:t>
      </w:r>
      <w:r w:rsidR="00FE4380">
        <w:t xml:space="preserve"> als</w:t>
      </w:r>
      <w:r w:rsidR="000263A0">
        <w:t xml:space="preserve"> strategische projecten vastgesteld</w:t>
      </w:r>
      <w:r w:rsidR="00FE4380">
        <w:t>: b</w:t>
      </w:r>
      <w:r w:rsidR="000263A0" w:rsidRPr="000777E3">
        <w:t>eroepscultuur</w:t>
      </w:r>
      <w:r w:rsidR="00FE4380">
        <w:t>, d</w:t>
      </w:r>
      <w:r w:rsidR="00E15B98" w:rsidRPr="000777E3">
        <w:t>uurzaamheid</w:t>
      </w:r>
      <w:r w:rsidR="00FE4380">
        <w:t>, f</w:t>
      </w:r>
      <w:r w:rsidR="00E15B98" w:rsidRPr="000777E3">
        <w:t>raude</w:t>
      </w:r>
      <w:r w:rsidR="00FE4380">
        <w:t xml:space="preserve"> en d</w:t>
      </w:r>
      <w:r w:rsidR="00FA7FFC" w:rsidRPr="000777E3">
        <w:t>e mkb-accountant als betrouwbare adviseur en samensteller</w:t>
      </w:r>
    </w:p>
    <w:p w14:paraId="4430292F" w14:textId="77777777" w:rsidR="00FA7FFC" w:rsidRDefault="00FA7FFC" w:rsidP="00D20012">
      <w:pPr>
        <w:adjustRightInd w:val="0"/>
        <w:snapToGrid w:val="0"/>
        <w:spacing w:after="0" w:line="280" w:lineRule="atLeast"/>
      </w:pPr>
    </w:p>
    <w:p w14:paraId="1ED1DCC7" w14:textId="107D163B" w:rsidR="0019489B" w:rsidRPr="00287E3B" w:rsidRDefault="0019489B" w:rsidP="00D20012">
      <w:pPr>
        <w:adjustRightInd w:val="0"/>
        <w:snapToGrid w:val="0"/>
        <w:spacing w:after="0" w:line="280" w:lineRule="atLeast"/>
        <w:rPr>
          <w:u w:val="single"/>
        </w:rPr>
      </w:pPr>
      <w:r w:rsidRPr="00287E3B">
        <w:rPr>
          <w:u w:val="single"/>
        </w:rPr>
        <w:t xml:space="preserve">Vertaling </w:t>
      </w:r>
      <w:r w:rsidR="00394A14" w:rsidRPr="00287E3B">
        <w:rPr>
          <w:u w:val="single"/>
        </w:rPr>
        <w:t xml:space="preserve">van </w:t>
      </w:r>
      <w:r w:rsidR="00FE4380" w:rsidRPr="00287E3B">
        <w:rPr>
          <w:u w:val="single"/>
        </w:rPr>
        <w:t>het</w:t>
      </w:r>
      <w:r w:rsidR="00394A14" w:rsidRPr="00287E3B">
        <w:rPr>
          <w:u w:val="single"/>
        </w:rPr>
        <w:t xml:space="preserve"> </w:t>
      </w:r>
      <w:r w:rsidR="00612964" w:rsidRPr="00287E3B">
        <w:rPr>
          <w:u w:val="single"/>
        </w:rPr>
        <w:t xml:space="preserve">strategisch </w:t>
      </w:r>
      <w:r w:rsidR="00394A14" w:rsidRPr="00287E3B">
        <w:rPr>
          <w:u w:val="single"/>
        </w:rPr>
        <w:t>thema</w:t>
      </w:r>
      <w:r w:rsidR="00CD0162" w:rsidRPr="00287E3B">
        <w:rPr>
          <w:u w:val="single"/>
        </w:rPr>
        <w:t xml:space="preserve"> </w:t>
      </w:r>
      <w:r w:rsidR="00394A14" w:rsidRPr="00287E3B">
        <w:rPr>
          <w:u w:val="single"/>
        </w:rPr>
        <w:t xml:space="preserve">“Publieke verantwoordelijkheid” </w:t>
      </w:r>
      <w:r w:rsidRPr="00287E3B">
        <w:rPr>
          <w:u w:val="single"/>
        </w:rPr>
        <w:t xml:space="preserve">naar SAM: </w:t>
      </w:r>
    </w:p>
    <w:p w14:paraId="7AD42AA7" w14:textId="6394D3F9" w:rsidR="0019489B" w:rsidRPr="000777E3" w:rsidRDefault="0019489B" w:rsidP="00D20012">
      <w:pPr>
        <w:adjustRightInd w:val="0"/>
        <w:snapToGrid w:val="0"/>
        <w:spacing w:after="0" w:line="280" w:lineRule="atLeast"/>
      </w:pPr>
      <w:r w:rsidRPr="000777E3">
        <w:t>Beroepscultuur</w:t>
      </w:r>
      <w:r w:rsidR="00712C8D">
        <w:t>:</w:t>
      </w:r>
      <w:r w:rsidRPr="000777E3">
        <w:t xml:space="preserve"> SAM </w:t>
      </w:r>
      <w:r w:rsidR="00712C8D">
        <w:t xml:space="preserve">kan </w:t>
      </w:r>
      <w:r w:rsidRPr="000777E3">
        <w:t>via een eigen themabijeenkomst of door stimuleren van participatie vanuit de achterban</w:t>
      </w:r>
      <w:r w:rsidR="000777E3">
        <w:t>,</w:t>
      </w:r>
      <w:r w:rsidRPr="000777E3">
        <w:t xml:space="preserve"> meedenken over de thema’s die </w:t>
      </w:r>
      <w:r w:rsidR="008A51FC" w:rsidRPr="000777E3">
        <w:t xml:space="preserve">uit </w:t>
      </w:r>
      <w:r w:rsidR="00FE4380" w:rsidRPr="000777E3">
        <w:t>een</w:t>
      </w:r>
      <w:r w:rsidR="008A51FC" w:rsidRPr="000777E3">
        <w:t xml:space="preserve"> op 10 november </w:t>
      </w:r>
      <w:r w:rsidR="000777E3">
        <w:t xml:space="preserve">2023 </w:t>
      </w:r>
      <w:r w:rsidR="008A51FC" w:rsidRPr="000777E3">
        <w:t>gepubliceerd onderzoek</w:t>
      </w:r>
      <w:r w:rsidR="00FE4380" w:rsidRPr="000777E3">
        <w:t xml:space="preserve"> naar de beroepscultuur</w:t>
      </w:r>
      <w:r w:rsidR="000777E3">
        <w:rPr>
          <w:rStyle w:val="Voetnootmarkering"/>
        </w:rPr>
        <w:footnoteReference w:id="2"/>
      </w:r>
      <w:r w:rsidR="008A51FC" w:rsidRPr="000777E3">
        <w:t xml:space="preserve"> naar voren zijn gekomen.</w:t>
      </w:r>
    </w:p>
    <w:p w14:paraId="42DFCE08" w14:textId="4ECABE8A" w:rsidR="0019489B" w:rsidRPr="000777E3" w:rsidRDefault="008A51FC" w:rsidP="00D20012">
      <w:pPr>
        <w:adjustRightInd w:val="0"/>
        <w:snapToGrid w:val="0"/>
        <w:spacing w:after="0" w:line="280" w:lineRule="atLeast"/>
      </w:pPr>
      <w:r w:rsidRPr="000777E3">
        <w:t xml:space="preserve">Duurzaamheid is een onderwerp </w:t>
      </w:r>
      <w:r w:rsidR="00861F34" w:rsidRPr="000777E3">
        <w:t>dat binnen SAM hoog op de agenda staat</w:t>
      </w:r>
      <w:r w:rsidRPr="000777E3">
        <w:t>.</w:t>
      </w:r>
      <w:r w:rsidR="00861F34" w:rsidRPr="000777E3">
        <w:t xml:space="preserve"> In 2024 wordt een seminar georganiseerd</w:t>
      </w:r>
      <w:r w:rsidR="004363D7">
        <w:t xml:space="preserve"> </w:t>
      </w:r>
      <w:r w:rsidR="004363D7" w:rsidRPr="00353524">
        <w:t>waarbij duurzaamheid centraal staat</w:t>
      </w:r>
      <w:r w:rsidR="00861F34" w:rsidRPr="00353524">
        <w:t>.</w:t>
      </w:r>
      <w:r w:rsidR="00861F34" w:rsidRPr="000777E3">
        <w:t xml:space="preserve"> Bijzondere ontwikkelingen worden in reguliere vergaderingen belicht.</w:t>
      </w:r>
    </w:p>
    <w:p w14:paraId="1087526A" w14:textId="11ED3BB5" w:rsidR="008A51FC" w:rsidRDefault="008A51FC" w:rsidP="00D20012">
      <w:pPr>
        <w:adjustRightInd w:val="0"/>
        <w:snapToGrid w:val="0"/>
        <w:spacing w:after="0" w:line="280" w:lineRule="atLeast"/>
      </w:pPr>
      <w:r w:rsidRPr="000777E3">
        <w:t xml:space="preserve">Fraude: </w:t>
      </w:r>
      <w:r w:rsidR="00861F34" w:rsidRPr="000777E3">
        <w:t xml:space="preserve">SAM publiceert in 2024 een notitie over mogelijke fraudescenario’s in de asset management sector en gaat  </w:t>
      </w:r>
      <w:proofErr w:type="spellStart"/>
      <w:r w:rsidR="00861F34" w:rsidRPr="000777E3">
        <w:t>Lessons</w:t>
      </w:r>
      <w:proofErr w:type="spellEnd"/>
      <w:r w:rsidR="00861F34" w:rsidRPr="000777E3">
        <w:t xml:space="preserve"> </w:t>
      </w:r>
      <w:proofErr w:type="spellStart"/>
      <w:r w:rsidR="00861F34" w:rsidRPr="000777E3">
        <w:t>learned</w:t>
      </w:r>
      <w:proofErr w:type="spellEnd"/>
      <w:r w:rsidR="000777E3" w:rsidRPr="000777E3">
        <w:t>/</w:t>
      </w:r>
      <w:r w:rsidR="00861F34" w:rsidRPr="000777E3">
        <w:t xml:space="preserve"> best </w:t>
      </w:r>
      <w:proofErr w:type="spellStart"/>
      <w:r w:rsidR="00861F34" w:rsidRPr="000777E3">
        <w:t>practices</w:t>
      </w:r>
      <w:proofErr w:type="spellEnd"/>
      <w:r w:rsidR="00861F34" w:rsidRPr="000777E3">
        <w:t xml:space="preserve"> in kaart brengen over fraude en continuïteit in de controleverklaring</w:t>
      </w:r>
    </w:p>
    <w:p w14:paraId="28637682" w14:textId="77777777" w:rsidR="008A51FC" w:rsidRDefault="008A51FC" w:rsidP="00D20012">
      <w:pPr>
        <w:adjustRightInd w:val="0"/>
        <w:snapToGrid w:val="0"/>
        <w:spacing w:after="0" w:line="280" w:lineRule="atLeast"/>
      </w:pPr>
    </w:p>
    <w:p w14:paraId="56523C85" w14:textId="37CD3981" w:rsidR="00FA7FFC" w:rsidRDefault="00CD0162" w:rsidP="00003F16">
      <w:pPr>
        <w:pStyle w:val="Lijstalinea"/>
        <w:numPr>
          <w:ilvl w:val="0"/>
          <w:numId w:val="27"/>
        </w:numPr>
        <w:adjustRightInd w:val="0"/>
        <w:snapToGrid w:val="0"/>
        <w:spacing w:after="0" w:line="280" w:lineRule="atLeast"/>
      </w:pPr>
      <w:r>
        <w:rPr>
          <w:u w:val="single"/>
        </w:rPr>
        <w:t xml:space="preserve">2.2 </w:t>
      </w:r>
      <w:r w:rsidR="006E1DCE">
        <w:rPr>
          <w:u w:val="single"/>
        </w:rPr>
        <w:t xml:space="preserve">Strategisch thema: </w:t>
      </w:r>
      <w:r w:rsidR="00FA7FFC" w:rsidRPr="002D6E15">
        <w:rPr>
          <w:u w:val="single"/>
        </w:rPr>
        <w:t>Aantrekkelijk en studeerbaar opleidingsmodel</w:t>
      </w:r>
      <w:r w:rsidR="000777E3">
        <w:rPr>
          <w:u w:val="single"/>
        </w:rPr>
        <w:t>.</w:t>
      </w:r>
    </w:p>
    <w:p w14:paraId="2D1F4B86" w14:textId="286CD2EA" w:rsidR="008A51FC" w:rsidRPr="00003F16" w:rsidRDefault="008A51FC" w:rsidP="00D20012">
      <w:pPr>
        <w:adjustRightInd w:val="0"/>
        <w:snapToGrid w:val="0"/>
        <w:spacing w:after="0" w:line="280" w:lineRule="atLeast"/>
      </w:pPr>
      <w:r w:rsidRPr="00003F16">
        <w:t>SAM heeft hier geen actieve eigen rol als sectorcommissie</w:t>
      </w:r>
      <w:r w:rsidR="000777E3" w:rsidRPr="00003F16">
        <w:t>, maar kan een rol spelen bij de beoordeling van opgeleverde producten</w:t>
      </w:r>
    </w:p>
    <w:p w14:paraId="0AA4D050" w14:textId="77777777" w:rsidR="008A51FC" w:rsidRDefault="008A51FC" w:rsidP="00D20012">
      <w:pPr>
        <w:adjustRightInd w:val="0"/>
        <w:snapToGrid w:val="0"/>
        <w:spacing w:after="0" w:line="280" w:lineRule="atLeast"/>
      </w:pPr>
    </w:p>
    <w:p w14:paraId="17BAF878" w14:textId="77777777" w:rsidR="003F5FBA" w:rsidRDefault="003F5FBA" w:rsidP="00D20012">
      <w:pPr>
        <w:adjustRightInd w:val="0"/>
        <w:snapToGrid w:val="0"/>
        <w:spacing w:after="0" w:line="280" w:lineRule="atLeast"/>
      </w:pPr>
    </w:p>
    <w:p w14:paraId="296E76F8" w14:textId="63EF915E" w:rsidR="00FA7FFC" w:rsidRPr="002D6E15" w:rsidRDefault="00CD0162" w:rsidP="00542D69">
      <w:pPr>
        <w:pStyle w:val="Lijstalinea"/>
        <w:numPr>
          <w:ilvl w:val="0"/>
          <w:numId w:val="27"/>
        </w:numPr>
        <w:adjustRightInd w:val="0"/>
        <w:snapToGrid w:val="0"/>
        <w:spacing w:after="0" w:line="280" w:lineRule="atLeast"/>
        <w:rPr>
          <w:u w:val="single"/>
        </w:rPr>
      </w:pPr>
      <w:r w:rsidRPr="002D6E15">
        <w:rPr>
          <w:u w:val="single"/>
        </w:rPr>
        <w:lastRenderedPageBreak/>
        <w:t xml:space="preserve">2.3 </w:t>
      </w:r>
      <w:r w:rsidR="00542D69" w:rsidRPr="002D6E15">
        <w:rPr>
          <w:u w:val="single"/>
        </w:rPr>
        <w:t>De rol van de NBA: leden- en/of kantoororganisatie</w:t>
      </w:r>
    </w:p>
    <w:p w14:paraId="24F785BA" w14:textId="199A28E6" w:rsidR="00F82DC5" w:rsidRPr="00F82DC5" w:rsidRDefault="00AA2EDE" w:rsidP="00542D69">
      <w:pPr>
        <w:adjustRightInd w:val="0"/>
        <w:snapToGrid w:val="0"/>
        <w:spacing w:after="0" w:line="280" w:lineRule="atLeast"/>
      </w:pPr>
      <w:r>
        <w:t xml:space="preserve">De focus ligt </w:t>
      </w:r>
      <w:r w:rsidR="00F82DC5">
        <w:t xml:space="preserve">in 2024 </w:t>
      </w:r>
      <w:r>
        <w:t>op het voorkomen van regeldruk</w:t>
      </w:r>
      <w:r w:rsidR="00F82DC5">
        <w:t>, door het verminderen van regelgeving, door het helder opschrijven ervan of door het geven van heldere uitleg. Het heeft geleid tot een strategisch project Regelverbetering, een langjarig programma, voortgekomen uit het NBA- cultuuronderzoek 2023</w:t>
      </w:r>
      <w:r w:rsidR="00F82DC5">
        <w:rPr>
          <w:rStyle w:val="Voetnootmarkering"/>
        </w:rPr>
        <w:footnoteReference w:id="3"/>
      </w:r>
      <w:r w:rsidR="00F82DC5">
        <w:t xml:space="preserve"> </w:t>
      </w:r>
    </w:p>
    <w:p w14:paraId="4B69878B" w14:textId="77777777" w:rsidR="00F82DC5" w:rsidRDefault="00F82DC5" w:rsidP="00D20012">
      <w:pPr>
        <w:adjustRightInd w:val="0"/>
        <w:snapToGrid w:val="0"/>
        <w:spacing w:after="0" w:line="280" w:lineRule="atLeast"/>
      </w:pPr>
    </w:p>
    <w:p w14:paraId="3457A369" w14:textId="0AEA96B3" w:rsidR="008A51FC" w:rsidRPr="00751C5E" w:rsidRDefault="008A51FC" w:rsidP="00D20012">
      <w:pPr>
        <w:adjustRightInd w:val="0"/>
        <w:snapToGrid w:val="0"/>
        <w:spacing w:after="0" w:line="280" w:lineRule="atLeast"/>
        <w:rPr>
          <w:u w:val="single"/>
        </w:rPr>
      </w:pPr>
      <w:r w:rsidRPr="00751C5E">
        <w:rPr>
          <w:u w:val="single"/>
        </w:rPr>
        <w:t xml:space="preserve">Vertaling </w:t>
      </w:r>
      <w:r w:rsidR="00CD0162" w:rsidRPr="00751C5E">
        <w:rPr>
          <w:u w:val="single"/>
        </w:rPr>
        <w:t xml:space="preserve">van strategisch thema 2.3 Rol van de NBA: leden- en/of kantoororganisatie </w:t>
      </w:r>
      <w:r w:rsidRPr="00751C5E">
        <w:rPr>
          <w:u w:val="single"/>
        </w:rPr>
        <w:t>naar SAM:</w:t>
      </w:r>
    </w:p>
    <w:p w14:paraId="4946FD4F" w14:textId="1408DD8B" w:rsidR="00EA1A2D" w:rsidRPr="00751C5E" w:rsidRDefault="008A51FC" w:rsidP="00D20012">
      <w:pPr>
        <w:adjustRightInd w:val="0"/>
        <w:snapToGrid w:val="0"/>
        <w:spacing w:after="0" w:line="280" w:lineRule="atLeast"/>
      </w:pPr>
      <w:r w:rsidRPr="00751C5E">
        <w:t>SAM zal conclusies uit de dialoog bespreken in de Sectorcommissievergaderingen</w:t>
      </w:r>
      <w:r w:rsidR="00751C5E" w:rsidRPr="00751C5E">
        <w:t xml:space="preserve"> en waar nodig feedback geven.</w:t>
      </w:r>
      <w:r w:rsidR="00751C5E">
        <w:t xml:space="preserve"> </w:t>
      </w:r>
      <w:r w:rsidR="00EA1A2D" w:rsidRPr="00751C5E">
        <w:t>De conclusies zullen input vormen voor de opzet van Handreiking</w:t>
      </w:r>
      <w:r w:rsidR="00264A89">
        <w:t xml:space="preserve"> </w:t>
      </w:r>
      <w:r w:rsidR="00751C5E">
        <w:t>1142</w:t>
      </w:r>
      <w:r w:rsidR="00EA1A2D" w:rsidRPr="00751C5E">
        <w:t xml:space="preserve"> die onder SAM verantwoordelijkheid word</w:t>
      </w:r>
      <w:r w:rsidR="00751C5E">
        <w:t>t</w:t>
      </w:r>
      <w:r w:rsidR="00EA1A2D" w:rsidRPr="00751C5E">
        <w:t xml:space="preserve"> opgeleverd</w:t>
      </w:r>
    </w:p>
    <w:p w14:paraId="785EDF24" w14:textId="77777777" w:rsidR="008A51FC" w:rsidRDefault="008A51FC" w:rsidP="00D20012">
      <w:pPr>
        <w:adjustRightInd w:val="0"/>
        <w:snapToGrid w:val="0"/>
        <w:spacing w:after="0" w:line="280" w:lineRule="atLeast"/>
      </w:pPr>
    </w:p>
    <w:p w14:paraId="5CFB3F7F" w14:textId="62971126" w:rsidR="007C092A" w:rsidRPr="00BC1B1A" w:rsidRDefault="00CD0162" w:rsidP="007C092A">
      <w:pPr>
        <w:pStyle w:val="Lijstalinea"/>
        <w:numPr>
          <w:ilvl w:val="0"/>
          <w:numId w:val="27"/>
        </w:numPr>
        <w:adjustRightInd w:val="0"/>
        <w:snapToGrid w:val="0"/>
        <w:spacing w:after="0" w:line="280" w:lineRule="atLeast"/>
        <w:rPr>
          <w:u w:val="single"/>
        </w:rPr>
      </w:pPr>
      <w:r w:rsidRPr="00BC1B1A">
        <w:rPr>
          <w:u w:val="single"/>
        </w:rPr>
        <w:t xml:space="preserve">2.4 </w:t>
      </w:r>
      <w:r w:rsidR="007C092A" w:rsidRPr="00BC1B1A">
        <w:rPr>
          <w:u w:val="single"/>
        </w:rPr>
        <w:t>De NBA als levendige beroepsorganisatie: meer ruimte voor ontmoeting en debat en grotere betrokkenheid bij NBA-beleid</w:t>
      </w:r>
    </w:p>
    <w:p w14:paraId="4AC8560B" w14:textId="51752E29" w:rsidR="006E7943" w:rsidRDefault="006E7943" w:rsidP="006E7943">
      <w:pPr>
        <w:adjustRightInd w:val="0"/>
        <w:snapToGrid w:val="0"/>
        <w:spacing w:after="0" w:line="280" w:lineRule="atLeast"/>
      </w:pPr>
      <w:r>
        <w:t>Hierbij gaat het om versterking van interactie tussen NBA en haar leden en vergroting van participatie en betrokkenheid van de leden</w:t>
      </w:r>
      <w:r w:rsidR="00AB4EAE">
        <w:t>: ruimte voor ontmoeting en debat en grotere betrokkenheid bij NBA beleid.</w:t>
      </w:r>
      <w:r w:rsidR="00421544">
        <w:t xml:space="preserve"> </w:t>
      </w:r>
      <w:r w:rsidR="00CD0162">
        <w:t>Er</w:t>
      </w:r>
      <w:r w:rsidR="00421544">
        <w:t xml:space="preserve"> is</w:t>
      </w:r>
      <w:r w:rsidR="00CD0162">
        <w:t xml:space="preserve"> vanuit de NBA</w:t>
      </w:r>
      <w:r w:rsidR="00421544">
        <w:t xml:space="preserve"> een project Levende beroepsorganisatie opgezet. </w:t>
      </w:r>
    </w:p>
    <w:p w14:paraId="435AD66C" w14:textId="77777777" w:rsidR="00CD0162" w:rsidRDefault="00CD0162" w:rsidP="006E7943">
      <w:pPr>
        <w:adjustRightInd w:val="0"/>
        <w:snapToGrid w:val="0"/>
        <w:spacing w:after="0" w:line="280" w:lineRule="atLeast"/>
        <w:rPr>
          <w:i/>
          <w:iCs/>
        </w:rPr>
      </w:pPr>
    </w:p>
    <w:p w14:paraId="5C7FF102" w14:textId="4A383760" w:rsidR="008A51FC" w:rsidRPr="00751C5E" w:rsidRDefault="008A51FC" w:rsidP="006E7943">
      <w:pPr>
        <w:adjustRightInd w:val="0"/>
        <w:snapToGrid w:val="0"/>
        <w:spacing w:after="0" w:line="280" w:lineRule="atLeast"/>
        <w:rPr>
          <w:u w:val="single"/>
        </w:rPr>
      </w:pPr>
      <w:r w:rsidRPr="00751C5E">
        <w:rPr>
          <w:u w:val="single"/>
        </w:rPr>
        <w:t xml:space="preserve">Vertaling </w:t>
      </w:r>
      <w:r w:rsidR="00CD0162" w:rsidRPr="00751C5E">
        <w:rPr>
          <w:u w:val="single"/>
        </w:rPr>
        <w:t xml:space="preserve">van strategisch thema </w:t>
      </w:r>
      <w:r w:rsidR="00D15AA0" w:rsidRPr="00751C5E">
        <w:rPr>
          <w:u w:val="single"/>
        </w:rPr>
        <w:t xml:space="preserve">2.4 </w:t>
      </w:r>
      <w:r w:rsidR="00CD0162" w:rsidRPr="00751C5E">
        <w:rPr>
          <w:u w:val="single"/>
        </w:rPr>
        <w:t xml:space="preserve">De NBA als levendige beroepsorganisatie </w:t>
      </w:r>
      <w:r w:rsidRPr="00751C5E">
        <w:rPr>
          <w:u w:val="single"/>
        </w:rPr>
        <w:t>naar SAM:</w:t>
      </w:r>
    </w:p>
    <w:p w14:paraId="08D6AEDE" w14:textId="192A2E2F" w:rsidR="002E76BB" w:rsidRDefault="00EA1A2D" w:rsidP="00287E3B">
      <w:r w:rsidRPr="00751C5E">
        <w:t xml:space="preserve"> SAM </w:t>
      </w:r>
      <w:r w:rsidR="00751C5E" w:rsidRPr="00751C5E">
        <w:t xml:space="preserve">organiseert </w:t>
      </w:r>
      <w:r w:rsidRPr="00751C5E">
        <w:t xml:space="preserve">een eigen seminar </w:t>
      </w:r>
      <w:r w:rsidR="002D0169">
        <w:t>over</w:t>
      </w:r>
      <w:r w:rsidR="004363D7">
        <w:t xml:space="preserve"> het thema</w:t>
      </w:r>
      <w:r w:rsidR="002D0169">
        <w:t xml:space="preserve"> duurzaamheid </w:t>
      </w:r>
      <w:r w:rsidRPr="00751C5E">
        <w:t xml:space="preserve">in </w:t>
      </w:r>
      <w:r w:rsidR="00751C5E">
        <w:t>oktober</w:t>
      </w:r>
      <w:r w:rsidRPr="00751C5E">
        <w:t xml:space="preserve"> 2024, waarbij actief aansluiting wordt gezocht met de achterban.</w:t>
      </w:r>
    </w:p>
    <w:p w14:paraId="3B4D222D" w14:textId="7BA98DE5" w:rsidR="002E76BB" w:rsidRPr="00BC1B1A" w:rsidRDefault="00CD0162" w:rsidP="002E76BB">
      <w:pPr>
        <w:pStyle w:val="Lijstalinea"/>
        <w:numPr>
          <w:ilvl w:val="0"/>
          <w:numId w:val="27"/>
        </w:numPr>
        <w:adjustRightInd w:val="0"/>
        <w:snapToGrid w:val="0"/>
        <w:spacing w:after="0" w:line="280" w:lineRule="atLeast"/>
        <w:rPr>
          <w:u w:val="single"/>
        </w:rPr>
      </w:pPr>
      <w:r w:rsidRPr="00BC1B1A">
        <w:rPr>
          <w:u w:val="single"/>
        </w:rPr>
        <w:t xml:space="preserve">2.5 </w:t>
      </w:r>
      <w:r w:rsidR="002E76BB" w:rsidRPr="00BC1B1A">
        <w:rPr>
          <w:u w:val="single"/>
        </w:rPr>
        <w:t>NBA</w:t>
      </w:r>
      <w:r w:rsidR="00EF3F8F">
        <w:rPr>
          <w:u w:val="single"/>
        </w:rPr>
        <w:t>-</w:t>
      </w:r>
      <w:proofErr w:type="spellStart"/>
      <w:r w:rsidR="002E76BB" w:rsidRPr="00BC1B1A">
        <w:rPr>
          <w:u w:val="single"/>
        </w:rPr>
        <w:t>governance</w:t>
      </w:r>
      <w:proofErr w:type="spellEnd"/>
      <w:r w:rsidR="002E76BB" w:rsidRPr="00BC1B1A">
        <w:rPr>
          <w:u w:val="single"/>
        </w:rPr>
        <w:t>: balans tussen publiekrechtelijke organisatie, democratische vereniging en professionele uitvoering</w:t>
      </w:r>
      <w:r w:rsidR="00751C5E">
        <w:rPr>
          <w:u w:val="single"/>
        </w:rPr>
        <w:t xml:space="preserve"> en</w:t>
      </w:r>
    </w:p>
    <w:p w14:paraId="78016FD5" w14:textId="2B53824A" w:rsidR="00EA1A2D" w:rsidRPr="00BC1B1A" w:rsidRDefault="00CD0162" w:rsidP="00EA1A2D">
      <w:pPr>
        <w:pStyle w:val="Lijstalinea"/>
        <w:numPr>
          <w:ilvl w:val="0"/>
          <w:numId w:val="27"/>
        </w:numPr>
        <w:adjustRightInd w:val="0"/>
        <w:snapToGrid w:val="0"/>
        <w:spacing w:after="0" w:line="280" w:lineRule="atLeast"/>
        <w:rPr>
          <w:u w:val="single"/>
        </w:rPr>
      </w:pPr>
      <w:r w:rsidRPr="00BC1B1A">
        <w:rPr>
          <w:u w:val="single"/>
        </w:rPr>
        <w:t xml:space="preserve">2.6 </w:t>
      </w:r>
      <w:r w:rsidR="00EA1A2D" w:rsidRPr="00BC1B1A">
        <w:rPr>
          <w:u w:val="single"/>
        </w:rPr>
        <w:t>De NBA-organisatie: op haar taken voorbereid</w:t>
      </w:r>
    </w:p>
    <w:p w14:paraId="510E4093" w14:textId="77777777" w:rsidR="00751C5E" w:rsidRPr="00DC245B" w:rsidRDefault="00751C5E" w:rsidP="00751C5E">
      <w:pPr>
        <w:adjustRightInd w:val="0"/>
        <w:snapToGrid w:val="0"/>
        <w:spacing w:after="0" w:line="280" w:lineRule="atLeast"/>
      </w:pPr>
      <w:r w:rsidRPr="00DC245B">
        <w:t>SAM heeft hier geen actieve eigen rol als sectorcommissie, maar kan een rol spelen bij de beoordeling van opgeleverde producten</w:t>
      </w:r>
    </w:p>
    <w:p w14:paraId="03A0AA10" w14:textId="77777777" w:rsidR="00751C5E" w:rsidRDefault="00751C5E" w:rsidP="00EA1A2D">
      <w:pPr>
        <w:adjustRightInd w:val="0"/>
        <w:snapToGrid w:val="0"/>
        <w:spacing w:after="0" w:line="280" w:lineRule="atLeast"/>
        <w:rPr>
          <w:i/>
          <w:iCs/>
        </w:rPr>
      </w:pPr>
    </w:p>
    <w:p w14:paraId="07271BF4" w14:textId="77777777" w:rsidR="00EA1A2D" w:rsidRDefault="00EA1A2D" w:rsidP="002E76BB">
      <w:pPr>
        <w:adjustRightInd w:val="0"/>
        <w:snapToGrid w:val="0"/>
        <w:spacing w:after="0" w:line="280" w:lineRule="atLeast"/>
      </w:pPr>
    </w:p>
    <w:p w14:paraId="3BCD9512" w14:textId="77777777" w:rsidR="00D71473" w:rsidRPr="008A423A" w:rsidRDefault="00D71473" w:rsidP="00D20012">
      <w:pPr>
        <w:pStyle w:val="Lijstalinea"/>
        <w:numPr>
          <w:ilvl w:val="0"/>
          <w:numId w:val="22"/>
        </w:numPr>
        <w:adjustRightInd w:val="0"/>
        <w:snapToGrid w:val="0"/>
        <w:spacing w:after="0" w:line="280" w:lineRule="atLeast"/>
        <w:rPr>
          <w:b/>
          <w:bCs/>
        </w:rPr>
      </w:pPr>
      <w:r w:rsidRPr="008A423A">
        <w:rPr>
          <w:b/>
          <w:bCs/>
        </w:rPr>
        <w:t>Ontwikkelingen in de sector</w:t>
      </w:r>
    </w:p>
    <w:p w14:paraId="2471D8D5" w14:textId="77777777" w:rsidR="002F749B" w:rsidRDefault="002F749B" w:rsidP="00D20012">
      <w:pPr>
        <w:adjustRightInd w:val="0"/>
        <w:snapToGrid w:val="0"/>
        <w:spacing w:after="0" w:line="280" w:lineRule="atLeast"/>
      </w:pPr>
    </w:p>
    <w:p w14:paraId="4BA7BC03" w14:textId="79E60EA1" w:rsidR="00CA4B6C" w:rsidRDefault="00BA23FC" w:rsidP="00D20012">
      <w:pPr>
        <w:adjustRightInd w:val="0"/>
        <w:snapToGrid w:val="0"/>
        <w:spacing w:after="0" w:line="280" w:lineRule="atLeast"/>
      </w:pPr>
      <w:r>
        <w:t>De</w:t>
      </w:r>
      <w:r w:rsidR="008149B4">
        <w:t xml:space="preserve"> volgende trends en belangen</w:t>
      </w:r>
      <w:r>
        <w:t xml:space="preserve"> zijn</w:t>
      </w:r>
      <w:r w:rsidR="008149B4">
        <w:t xml:space="preserve"> in de sector te herkennen</w:t>
      </w:r>
      <w:r w:rsidR="00CA4B6C">
        <w:t xml:space="preserve"> die relevant kunnen zijn voor de </w:t>
      </w:r>
      <w:r w:rsidR="00661A8B">
        <w:t>SAM</w:t>
      </w:r>
      <w:r w:rsidR="00CA4B6C">
        <w:t xml:space="preserve">. </w:t>
      </w:r>
    </w:p>
    <w:p w14:paraId="7CE4ABF5" w14:textId="16394490" w:rsidR="00CA4B6C" w:rsidRPr="00353524" w:rsidRDefault="00CA4B6C" w:rsidP="00D20012">
      <w:pPr>
        <w:pStyle w:val="Lijstalinea"/>
        <w:numPr>
          <w:ilvl w:val="0"/>
          <w:numId w:val="25"/>
        </w:numPr>
        <w:adjustRightInd w:val="0"/>
        <w:snapToGrid w:val="0"/>
        <w:spacing w:after="0" w:line="280" w:lineRule="atLeast"/>
        <w:contextualSpacing w:val="0"/>
      </w:pPr>
      <w:r>
        <w:t xml:space="preserve">Het belang van </w:t>
      </w:r>
      <w:r w:rsidR="00661A8B">
        <w:t xml:space="preserve">het </w:t>
      </w:r>
      <w:r>
        <w:t>bijdragen aan een duurzame wereld neemt</w:t>
      </w:r>
      <w:r w:rsidR="008149B4">
        <w:t xml:space="preserve"> sterk</w:t>
      </w:r>
      <w:r>
        <w:t xml:space="preserve"> toe</w:t>
      </w:r>
      <w:r w:rsidRPr="00353524">
        <w:t xml:space="preserve">. </w:t>
      </w:r>
      <w:r w:rsidR="00BE551D" w:rsidRPr="00353524">
        <w:t xml:space="preserve">Vanwege dit toenemend belang is er vanuit de toezichthouders en pers veel aandacht voor het risico van </w:t>
      </w:r>
      <w:proofErr w:type="spellStart"/>
      <w:r w:rsidR="00BE551D" w:rsidRPr="00353524">
        <w:t>green-washing</w:t>
      </w:r>
      <w:proofErr w:type="spellEnd"/>
    </w:p>
    <w:p w14:paraId="6BA5D348" w14:textId="1AF2AF47" w:rsidR="00CA4B6C" w:rsidRDefault="008149B4" w:rsidP="00D20012">
      <w:pPr>
        <w:pStyle w:val="Lijstalinea"/>
        <w:numPr>
          <w:ilvl w:val="0"/>
          <w:numId w:val="25"/>
        </w:numPr>
        <w:adjustRightInd w:val="0"/>
        <w:snapToGrid w:val="0"/>
        <w:spacing w:after="0" w:line="280" w:lineRule="atLeast"/>
        <w:contextualSpacing w:val="0"/>
      </w:pPr>
      <w:r w:rsidRPr="00353524">
        <w:t xml:space="preserve">Veel </w:t>
      </w:r>
      <w:r w:rsidR="00CA4B6C" w:rsidRPr="00353524">
        <w:t xml:space="preserve">innovatie op </w:t>
      </w:r>
      <w:r w:rsidRPr="00353524">
        <w:t xml:space="preserve">gebied </w:t>
      </w:r>
      <w:r w:rsidR="00CA4B6C" w:rsidRPr="00353524">
        <w:t xml:space="preserve">van </w:t>
      </w:r>
      <w:r w:rsidR="00661A8B" w:rsidRPr="00353524">
        <w:t>IT</w:t>
      </w:r>
      <w:r w:rsidR="00CA4B6C" w:rsidRPr="00353524">
        <w:t>, datacommunicatie en gebruik van data</w:t>
      </w:r>
      <w:r w:rsidRPr="00353524">
        <w:t xml:space="preserve"> doet zijn intrede</w:t>
      </w:r>
      <w:r w:rsidR="00CA4B6C" w:rsidRPr="00353524">
        <w:t>. Er zijn</w:t>
      </w:r>
      <w:r w:rsidR="00CA4B6C">
        <w:t xml:space="preserve"> veel </w:t>
      </w:r>
      <w:proofErr w:type="spellStart"/>
      <w:r w:rsidR="00CA4B6C">
        <w:t>fintech</w:t>
      </w:r>
      <w:proofErr w:type="spellEnd"/>
      <w:r w:rsidR="00CA4B6C">
        <w:t xml:space="preserve"> </w:t>
      </w:r>
      <w:proofErr w:type="spellStart"/>
      <w:r w:rsidR="00CA4B6C">
        <w:t>start-ups</w:t>
      </w:r>
      <w:proofErr w:type="spellEnd"/>
      <w:r>
        <w:t xml:space="preserve"> die de asset management sector </w:t>
      </w:r>
      <w:r w:rsidR="00BA23FC">
        <w:t>beïnvloeden</w:t>
      </w:r>
      <w:r w:rsidR="00264A89">
        <w:t>.</w:t>
      </w:r>
    </w:p>
    <w:p w14:paraId="53A765F8" w14:textId="42EBA0CC" w:rsidR="00CA4B6C" w:rsidRDefault="00CA4B6C" w:rsidP="00D20012">
      <w:pPr>
        <w:pStyle w:val="Lijstalinea"/>
        <w:numPr>
          <w:ilvl w:val="0"/>
          <w:numId w:val="25"/>
        </w:numPr>
        <w:adjustRightInd w:val="0"/>
        <w:snapToGrid w:val="0"/>
        <w:spacing w:after="0" w:line="280" w:lineRule="atLeast"/>
        <w:contextualSpacing w:val="0"/>
      </w:pPr>
      <w:r>
        <w:t>Internetbedrijven zoals Amazon en Google gaan financiële diensten aanbieden</w:t>
      </w:r>
      <w:r w:rsidR="00AE4022">
        <w:t xml:space="preserve"> en concurreren</w:t>
      </w:r>
      <w:r>
        <w:t>.</w:t>
      </w:r>
    </w:p>
    <w:p w14:paraId="08D57A9A" w14:textId="76BA7F08" w:rsidR="00362A42" w:rsidRPr="00353524" w:rsidRDefault="00362A42" w:rsidP="00722E78">
      <w:pPr>
        <w:pStyle w:val="Lijstalinea"/>
        <w:numPr>
          <w:ilvl w:val="0"/>
          <w:numId w:val="25"/>
        </w:numPr>
        <w:adjustRightInd w:val="0"/>
        <w:snapToGrid w:val="0"/>
        <w:spacing w:after="0" w:line="280" w:lineRule="atLeast"/>
        <w:contextualSpacing w:val="0"/>
      </w:pPr>
      <w:r>
        <w:t xml:space="preserve">Consumenten regelen zaken </w:t>
      </w:r>
      <w:r w:rsidR="008149B4" w:rsidRPr="00353524">
        <w:t xml:space="preserve">steeds </w:t>
      </w:r>
      <w:r w:rsidRPr="00353524">
        <w:t>meer via internet</w:t>
      </w:r>
      <w:r w:rsidR="00C23A83" w:rsidRPr="00353524">
        <w:t xml:space="preserve"> en</w:t>
      </w:r>
      <w:r w:rsidR="001A375D">
        <w:t xml:space="preserve"> individuen</w:t>
      </w:r>
      <w:r w:rsidR="00BE551D" w:rsidRPr="00353524">
        <w:t xml:space="preserve"> </w:t>
      </w:r>
      <w:r w:rsidRPr="00353524">
        <w:t>nemen verantwoordelijkheid voor de eigen financiële toekomst</w:t>
      </w:r>
      <w:r w:rsidR="003A22F6" w:rsidRPr="00353524">
        <w:t xml:space="preserve"> (inclusief nieuwe pensioenstelsel)</w:t>
      </w:r>
    </w:p>
    <w:p w14:paraId="0FF475F2" w14:textId="48CE062D" w:rsidR="00BE551D" w:rsidRPr="00353524" w:rsidRDefault="00BE551D" w:rsidP="00BE551D">
      <w:pPr>
        <w:pStyle w:val="Lijstalinea"/>
        <w:numPr>
          <w:ilvl w:val="0"/>
          <w:numId w:val="25"/>
        </w:numPr>
        <w:adjustRightInd w:val="0"/>
        <w:snapToGrid w:val="0"/>
        <w:spacing w:after="0" w:line="280" w:lineRule="atLeast"/>
        <w:contextualSpacing w:val="0"/>
      </w:pPr>
      <w:r w:rsidRPr="00353524">
        <w:t>De druk op implementatie van nieuwe en gewijzigde regelgeving blijft hoog</w:t>
      </w:r>
    </w:p>
    <w:p w14:paraId="1065F176" w14:textId="0D151618" w:rsidR="00BE551D" w:rsidRPr="00353524" w:rsidRDefault="00BE551D" w:rsidP="00BE551D">
      <w:pPr>
        <w:pStyle w:val="Lijstalinea"/>
        <w:numPr>
          <w:ilvl w:val="0"/>
          <w:numId w:val="25"/>
        </w:numPr>
        <w:adjustRightInd w:val="0"/>
        <w:snapToGrid w:val="0"/>
        <w:spacing w:after="0" w:line="280" w:lineRule="atLeast"/>
        <w:contextualSpacing w:val="0"/>
      </w:pPr>
      <w:r w:rsidRPr="00353524">
        <w:t>Vermogensbeheerders bereiden zich voor op de nieuwe Pensioenwet.</w:t>
      </w:r>
    </w:p>
    <w:p w14:paraId="6495CA57" w14:textId="77777777" w:rsidR="003A22F6" w:rsidRDefault="003A22F6" w:rsidP="00C23A83">
      <w:pPr>
        <w:pStyle w:val="Lijstalinea"/>
        <w:adjustRightInd w:val="0"/>
        <w:snapToGrid w:val="0"/>
        <w:spacing w:after="0" w:line="280" w:lineRule="atLeast"/>
        <w:ind w:left="360"/>
        <w:contextualSpacing w:val="0"/>
      </w:pPr>
    </w:p>
    <w:p w14:paraId="391094C5" w14:textId="77777777" w:rsidR="0075236B" w:rsidRPr="00D71473" w:rsidRDefault="0075236B" w:rsidP="00D20012">
      <w:pPr>
        <w:adjustRightInd w:val="0"/>
        <w:snapToGrid w:val="0"/>
        <w:spacing w:after="0" w:line="280" w:lineRule="atLeast"/>
      </w:pPr>
    </w:p>
    <w:p w14:paraId="4C28111F" w14:textId="77777777" w:rsidR="00D71473" w:rsidRPr="008A423A" w:rsidRDefault="00D71473" w:rsidP="00D20012">
      <w:pPr>
        <w:pStyle w:val="Lijstalinea"/>
        <w:numPr>
          <w:ilvl w:val="0"/>
          <w:numId w:val="22"/>
        </w:numPr>
        <w:adjustRightInd w:val="0"/>
        <w:snapToGrid w:val="0"/>
        <w:spacing w:after="0" w:line="280" w:lineRule="atLeast"/>
        <w:rPr>
          <w:b/>
          <w:bCs/>
        </w:rPr>
      </w:pPr>
      <w:r w:rsidRPr="008A423A">
        <w:rPr>
          <w:b/>
          <w:bCs/>
        </w:rPr>
        <w:t>Belanghebbenden in de sector</w:t>
      </w:r>
    </w:p>
    <w:p w14:paraId="3825BE02" w14:textId="4CEE2141" w:rsidR="0075236B" w:rsidRDefault="00737AE1" w:rsidP="00D20012">
      <w:pPr>
        <w:adjustRightInd w:val="0"/>
        <w:snapToGrid w:val="0"/>
        <w:spacing w:after="0" w:line="280" w:lineRule="atLeast"/>
      </w:pPr>
      <w:r>
        <w:t xml:space="preserve">De SAM onderhoudt contact met de belanghebbenden in de sector om ontwikkelingen te signaleren en te bespreken. In overleg kan worden bepaald welke initiatieven worden ontplooid om zo goed mogelijk in te spelen op deze ontwikkelingen. Het betreft veelal </w:t>
      </w:r>
      <w:r w:rsidR="00AE4022">
        <w:t>gewijzigde</w:t>
      </w:r>
      <w:r>
        <w:t xml:space="preserve"> wet- en regelgeving </w:t>
      </w:r>
      <w:r w:rsidR="00476E7F">
        <w:t xml:space="preserve">(CRR/CRD, IFR/IFD, </w:t>
      </w:r>
      <w:proofErr w:type="spellStart"/>
      <w:r w:rsidR="00476E7F">
        <w:t>MiFID</w:t>
      </w:r>
      <w:proofErr w:type="spellEnd"/>
      <w:r w:rsidR="00476E7F">
        <w:t>/</w:t>
      </w:r>
      <w:proofErr w:type="spellStart"/>
      <w:r w:rsidR="00476E7F">
        <w:t>MiFIR</w:t>
      </w:r>
      <w:proofErr w:type="spellEnd"/>
      <w:r w:rsidR="00476E7F">
        <w:t xml:space="preserve">, </w:t>
      </w:r>
      <w:proofErr w:type="spellStart"/>
      <w:r w:rsidR="00476E7F">
        <w:t>Wft</w:t>
      </w:r>
      <w:proofErr w:type="spellEnd"/>
      <w:r w:rsidR="00476E7F">
        <w:t>/</w:t>
      </w:r>
      <w:proofErr w:type="spellStart"/>
      <w:r w:rsidR="00476E7F">
        <w:t>Ww</w:t>
      </w:r>
      <w:r w:rsidR="00624EE7">
        <w:t>ft</w:t>
      </w:r>
      <w:proofErr w:type="spellEnd"/>
      <w:r w:rsidR="00624EE7">
        <w:t xml:space="preserve">) </w:t>
      </w:r>
      <w:r>
        <w:t xml:space="preserve">maar ook ontwikkelingen op </w:t>
      </w:r>
      <w:r w:rsidR="00624EE7">
        <w:t>het gebied van duurzaamheid (bv de SFDR Verordening</w:t>
      </w:r>
      <w:r w:rsidR="00AE4022">
        <w:t xml:space="preserve"> met grote impact op het beleggingsbeleid</w:t>
      </w:r>
      <w:r w:rsidR="005D6475">
        <w:t xml:space="preserve"> van vermogensbeheerders</w:t>
      </w:r>
      <w:r w:rsidR="00624EE7">
        <w:t xml:space="preserve">), </w:t>
      </w:r>
      <w:r>
        <w:t xml:space="preserve"> financiële markten en de toepassing van nieuwe technologie en datacommunicatie. Belanghebbenden zijn onder </w:t>
      </w:r>
      <w:r>
        <w:lastRenderedPageBreak/>
        <w:t>meer de toezichthouders DNB en AFM</w:t>
      </w:r>
      <w:r w:rsidR="00CA4B6C">
        <w:t>,</w:t>
      </w:r>
      <w:r>
        <w:t xml:space="preserve"> de brancheorganisaties </w:t>
      </w:r>
      <w:r w:rsidR="00BE551D">
        <w:t>DUFAS</w:t>
      </w:r>
      <w:r w:rsidRPr="00D71473">
        <w:t xml:space="preserve">, NVP, </w:t>
      </w:r>
      <w:r w:rsidR="00CA4B6C">
        <w:t xml:space="preserve"> en het ministerie van Financiën. Door contact van de commissieleden met internationale organisaties volgt de SAM de ontwikkelingen in wet- en regelgeving in de EU</w:t>
      </w:r>
      <w:r w:rsidR="00661A8B">
        <w:t xml:space="preserve"> en daarbuiten</w:t>
      </w:r>
      <w:r w:rsidR="00385644">
        <w:t xml:space="preserve"> (ESMA)</w:t>
      </w:r>
      <w:r w:rsidR="00CA4B6C">
        <w:t>.</w:t>
      </w:r>
    </w:p>
    <w:p w14:paraId="72DD21EA" w14:textId="77777777" w:rsidR="003F5FBA" w:rsidRDefault="003F5FBA" w:rsidP="00D20012">
      <w:pPr>
        <w:adjustRightInd w:val="0"/>
        <w:snapToGrid w:val="0"/>
        <w:spacing w:after="0" w:line="280" w:lineRule="atLeast"/>
      </w:pPr>
    </w:p>
    <w:p w14:paraId="189ABB29" w14:textId="77D05FE9" w:rsidR="00D71473" w:rsidRPr="008A423A" w:rsidRDefault="00313D27" w:rsidP="00D20012">
      <w:pPr>
        <w:pStyle w:val="Lijstalinea"/>
        <w:numPr>
          <w:ilvl w:val="0"/>
          <w:numId w:val="22"/>
        </w:numPr>
        <w:adjustRightInd w:val="0"/>
        <w:snapToGrid w:val="0"/>
        <w:spacing w:after="0" w:line="280" w:lineRule="atLeast"/>
        <w:rPr>
          <w:b/>
          <w:bCs/>
        </w:rPr>
      </w:pPr>
      <w:r>
        <w:rPr>
          <w:b/>
          <w:bCs/>
        </w:rPr>
        <w:t>Missie, v</w:t>
      </w:r>
      <w:r w:rsidR="00D71473" w:rsidRPr="008A423A">
        <w:rPr>
          <w:b/>
          <w:bCs/>
        </w:rPr>
        <w:t xml:space="preserve">isie </w:t>
      </w:r>
      <w:r w:rsidR="006B657D">
        <w:rPr>
          <w:b/>
          <w:bCs/>
        </w:rPr>
        <w:t xml:space="preserve">en strategie </w:t>
      </w:r>
      <w:r w:rsidR="00D71473" w:rsidRPr="008A423A">
        <w:rPr>
          <w:b/>
          <w:bCs/>
        </w:rPr>
        <w:t>SAM</w:t>
      </w:r>
    </w:p>
    <w:p w14:paraId="030AC893" w14:textId="3D353B1A" w:rsidR="00D71473" w:rsidRDefault="00362A42" w:rsidP="00D20012">
      <w:pPr>
        <w:adjustRightInd w:val="0"/>
        <w:snapToGrid w:val="0"/>
        <w:spacing w:after="0" w:line="280" w:lineRule="atLeast"/>
      </w:pPr>
      <w:r w:rsidRPr="00D71473">
        <w:t>Beleggingsinstellingen en -ondernemingen</w:t>
      </w:r>
      <w:r>
        <w:t xml:space="preserve"> vervullen een belangrijke maatschappelijke en economische rol en leggen daarover verantwoording af met financiële</w:t>
      </w:r>
      <w:r w:rsidR="00C26459">
        <w:t xml:space="preserve"> en niet-</w:t>
      </w:r>
      <w:proofErr w:type="spellStart"/>
      <w:r w:rsidR="00C26459">
        <w:t>financi</w:t>
      </w:r>
      <w:r w:rsidR="00C26459">
        <w:rPr>
          <w:rFonts w:cstheme="minorHAnsi"/>
        </w:rPr>
        <w:t>ё</w:t>
      </w:r>
      <w:r w:rsidR="00C26459">
        <w:t>le</w:t>
      </w:r>
      <w:proofErr w:type="spellEnd"/>
      <w:r w:rsidR="00C26459">
        <w:t xml:space="preserve"> </w:t>
      </w:r>
      <w:r>
        <w:t xml:space="preserve">verslagen. </w:t>
      </w:r>
      <w:r w:rsidR="00C26459">
        <w:t>Voor dit laatste deel wordt ESG-</w:t>
      </w:r>
      <w:r w:rsidR="00CE72C8">
        <w:t>informatie steeds meer in de (</w:t>
      </w:r>
      <w:proofErr w:type="spellStart"/>
      <w:r w:rsidR="00CE72C8">
        <w:t>verantwoordings</w:t>
      </w:r>
      <w:proofErr w:type="spellEnd"/>
      <w:r w:rsidR="00CE72C8">
        <w:t xml:space="preserve">)verslagen opgenomen. </w:t>
      </w:r>
      <w:r>
        <w:t xml:space="preserve">Het vertrouwen van het publiek kan worden geschaad wanneer deze </w:t>
      </w:r>
      <w:r w:rsidR="00840E4C">
        <w:t xml:space="preserve">organisaties niet integer en </w:t>
      </w:r>
      <w:r w:rsidR="00495CC3">
        <w:t xml:space="preserve">niet </w:t>
      </w:r>
      <w:r w:rsidR="00840E4C">
        <w:t>beheerst functioneren of geen deugdelijke verantwoording afleggen</w:t>
      </w:r>
      <w:r w:rsidR="00C26459">
        <w:t xml:space="preserve"> (bv zich schuldig maken aan greenwashing)</w:t>
      </w:r>
      <w:r w:rsidR="00840E4C">
        <w:t xml:space="preserve">. </w:t>
      </w:r>
      <w:r w:rsidR="00EF3F8F">
        <w:t>Vanuit de interne- en externe accountantsfunctie kan worden</w:t>
      </w:r>
      <w:r w:rsidR="00840E4C">
        <w:t xml:space="preserve"> bij</w:t>
      </w:r>
      <w:r w:rsidR="002D6E15">
        <w:t>ge</w:t>
      </w:r>
      <w:r w:rsidR="00840E4C">
        <w:t xml:space="preserve">dragen dat deze organisaties wel integer en beheerst functioneren en deugdelijke verantwoording </w:t>
      </w:r>
      <w:r w:rsidR="00C26459">
        <w:t xml:space="preserve">(over ESG) </w:t>
      </w:r>
      <w:r w:rsidR="00840E4C">
        <w:t xml:space="preserve">afleggen. </w:t>
      </w:r>
    </w:p>
    <w:p w14:paraId="4FBD571D" w14:textId="77777777" w:rsidR="00840E4C" w:rsidRDefault="00840E4C" w:rsidP="00D20012">
      <w:pPr>
        <w:adjustRightInd w:val="0"/>
        <w:snapToGrid w:val="0"/>
        <w:spacing w:after="0" w:line="280" w:lineRule="atLeast"/>
      </w:pPr>
    </w:p>
    <w:p w14:paraId="2DC3D7B8" w14:textId="5F73DB68" w:rsidR="00840E4C" w:rsidRDefault="00840E4C" w:rsidP="00D20012">
      <w:pPr>
        <w:adjustRightInd w:val="0"/>
        <w:snapToGrid w:val="0"/>
        <w:spacing w:after="0" w:line="280" w:lineRule="atLeast"/>
      </w:pPr>
      <w:r>
        <w:t xml:space="preserve">Het is de missie van de SAM om </w:t>
      </w:r>
      <w:r w:rsidR="00264A89">
        <w:t xml:space="preserve">een </w:t>
      </w:r>
      <w:r>
        <w:t>zo goed mogelijke ondersteuning te bieden aan de interne</w:t>
      </w:r>
      <w:r w:rsidR="00EF3F8F">
        <w:t>-</w:t>
      </w:r>
      <w:r>
        <w:t xml:space="preserve"> en de externe accountant in de sector om hun rollen van </w:t>
      </w:r>
      <w:proofErr w:type="spellStart"/>
      <w:r w:rsidRPr="00840E4C">
        <w:rPr>
          <w:i/>
          <w:iCs/>
        </w:rPr>
        <w:t>assurance</w:t>
      </w:r>
      <w:proofErr w:type="spellEnd"/>
      <w:r w:rsidRPr="00840E4C">
        <w:rPr>
          <w:i/>
          <w:iCs/>
        </w:rPr>
        <w:t xml:space="preserve"> provider</w:t>
      </w:r>
      <w:r>
        <w:t xml:space="preserve"> optimaal te vervullen en toegevoegde waarde te leveren voor de organisaties waarvoor zij werkzaam zijn. De reikwijdte hiervan is meer dan alleen de financiële verantwoording en omvat ook niet-financiële informatie</w:t>
      </w:r>
      <w:r w:rsidR="00C26459">
        <w:t xml:space="preserve"> (bv over ESG</w:t>
      </w:r>
      <w:r>
        <w:t>, systemen, processen, cultuur en gedrag en maatschappelijk verantwoord ondernemen</w:t>
      </w:r>
      <w:r w:rsidR="00385644">
        <w:t>)</w:t>
      </w:r>
      <w:r>
        <w:t>.</w:t>
      </w:r>
      <w:r w:rsidR="00D20012">
        <w:t xml:space="preserve"> In het kader van het versterken van de keten kunnen accountants in business mogelijk een bijdrage leveren aan verbetering van de kwaliteit van de processen en </w:t>
      </w:r>
      <w:r w:rsidR="00751D49">
        <w:t xml:space="preserve">af te leggen </w:t>
      </w:r>
      <w:r w:rsidR="00D20012">
        <w:t>verantwoordingen</w:t>
      </w:r>
      <w:r w:rsidR="00751D49">
        <w:t>.</w:t>
      </w:r>
      <w:r w:rsidR="00D20012">
        <w:t xml:space="preserve">  </w:t>
      </w:r>
    </w:p>
    <w:p w14:paraId="66485E70" w14:textId="015BEDFF" w:rsidR="00495CC3" w:rsidRDefault="00495CC3" w:rsidP="00D20012">
      <w:pPr>
        <w:adjustRightInd w:val="0"/>
        <w:snapToGrid w:val="0"/>
        <w:spacing w:after="0" w:line="280" w:lineRule="atLeast"/>
      </w:pPr>
    </w:p>
    <w:p w14:paraId="3EC5F40D" w14:textId="5AE1538C" w:rsidR="00495CC3" w:rsidRDefault="00495CC3" w:rsidP="00D20012">
      <w:pPr>
        <w:adjustRightInd w:val="0"/>
        <w:snapToGrid w:val="0"/>
        <w:spacing w:after="0" w:line="280" w:lineRule="atLeast"/>
      </w:pPr>
      <w:r>
        <w:t>De visie van de SAM is dat door goede samenwerking van alle betrokkenen in de sector het functioneren van b</w:t>
      </w:r>
      <w:r w:rsidRPr="00D71473">
        <w:t>eleggingsinstellingen en -ondernemingen</w:t>
      </w:r>
      <w:r>
        <w:t xml:space="preserve"> in hun maatschappelijke en economische context kan worden geoptimaliseerd.</w:t>
      </w:r>
      <w:r w:rsidR="00E51A73">
        <w:t xml:space="preserve"> Maatschappelijk relevant zijn, duurzaamheid (inclusief verslaglegging), digitalisering, optimalisering processen, consolidatie, cultuur en gedrag, fraude en continu</w:t>
      </w:r>
      <w:r w:rsidR="00E51A73">
        <w:rPr>
          <w:rFonts w:cstheme="minorHAnsi"/>
        </w:rPr>
        <w:t>ï</w:t>
      </w:r>
      <w:r w:rsidR="00E51A73">
        <w:t xml:space="preserve">teit, naleving </w:t>
      </w:r>
      <w:proofErr w:type="spellStart"/>
      <w:r w:rsidR="00E51A73">
        <w:t>Wwft</w:t>
      </w:r>
      <w:proofErr w:type="spellEnd"/>
      <w:r w:rsidR="00E51A73">
        <w:t xml:space="preserve"> en sanctiepakketten en het vermogensbeheer in het nieuwe pensioenstelsel zijn zo wat thema’s en ontwikkelingen die ook in 2023 speerpunten van beleid van vermogensbeheerders en van accountants zijn. </w:t>
      </w:r>
    </w:p>
    <w:p w14:paraId="4D3772B4" w14:textId="57CC32D8" w:rsidR="00D71473" w:rsidRDefault="00D71473" w:rsidP="00D20012">
      <w:pPr>
        <w:adjustRightInd w:val="0"/>
        <w:snapToGrid w:val="0"/>
        <w:spacing w:after="0" w:line="280" w:lineRule="atLeast"/>
      </w:pPr>
    </w:p>
    <w:p w14:paraId="7F2776E3" w14:textId="6216D1A2" w:rsidR="006B657D" w:rsidRDefault="00840E4C" w:rsidP="00D20012">
      <w:pPr>
        <w:spacing w:after="0" w:line="280" w:lineRule="atLeast"/>
      </w:pPr>
      <w:r w:rsidRPr="00D71473">
        <w:t xml:space="preserve">De strategie van de SAM is </w:t>
      </w:r>
      <w:r>
        <w:t>om tijdig in te spelen</w:t>
      </w:r>
      <w:r w:rsidRPr="00D71473">
        <w:t xml:space="preserve"> op ontwikkelinge</w:t>
      </w:r>
      <w:r>
        <w:t>n</w:t>
      </w:r>
      <w:r w:rsidRPr="00D71473">
        <w:t xml:space="preserve"> in de sector </w:t>
      </w:r>
      <w:r>
        <w:t xml:space="preserve">en daarbij </w:t>
      </w:r>
      <w:r w:rsidR="006B657D">
        <w:t>op basis van onderkende thema’s de interne</w:t>
      </w:r>
      <w:r w:rsidR="00D15AA0">
        <w:t>-</w:t>
      </w:r>
      <w:r w:rsidR="006B657D">
        <w:t xml:space="preserve"> en de externe accountant met concrete producten te ondersteunen bij de beroepsuitoefening. Veel aandacht zal daarbij uitgaan naar de ontwikkeling van onderzoeks- en controletechnieken die de interne en de externe accountant ten dienste staan, zodat zij maatschappelijk relevant blijven en toegevoegde waarde leveren.</w:t>
      </w:r>
      <w:r w:rsidR="004C2377">
        <w:t xml:space="preserve"> </w:t>
      </w:r>
    </w:p>
    <w:p w14:paraId="49B08D5F" w14:textId="77777777" w:rsidR="00264A89" w:rsidRDefault="00264A89" w:rsidP="00D20012">
      <w:pPr>
        <w:spacing w:after="0" w:line="280" w:lineRule="atLeast"/>
      </w:pPr>
    </w:p>
    <w:p w14:paraId="3D767CA9" w14:textId="0B088866" w:rsidR="00264A89" w:rsidRDefault="00264A89" w:rsidP="00D20012">
      <w:pPr>
        <w:spacing w:after="0" w:line="280" w:lineRule="atLeast"/>
      </w:pPr>
      <w:r>
        <w:t xml:space="preserve">Uiteindelijk </w:t>
      </w:r>
      <w:r w:rsidRPr="00751C5E">
        <w:t>doel is te komen tot een versterking van de band met de leden door het delen van kennis over de beroepsuitoefening met betrekking tot bepaalde onderwerpen, het ontwikkelen en behartigen van een gezamenlijk standpunt of aanpak, het delen van ervaringen en kennis als beroepsbeoefenaar en het verbeteren van de beroepsuitoefening.</w:t>
      </w:r>
    </w:p>
    <w:p w14:paraId="7DCE6A5B" w14:textId="77777777" w:rsidR="00264A89" w:rsidRDefault="00264A89" w:rsidP="00D20012">
      <w:pPr>
        <w:spacing w:after="0" w:line="280" w:lineRule="atLeast"/>
      </w:pPr>
    </w:p>
    <w:p w14:paraId="153BC40E" w14:textId="77777777" w:rsidR="00751D49" w:rsidRDefault="00751D49" w:rsidP="00751D49">
      <w:r>
        <w:t>De visie van de SAM kan als volgt worden weergegeven:</w:t>
      </w:r>
    </w:p>
    <w:tbl>
      <w:tblPr>
        <w:tblStyle w:val="Tabelraster"/>
        <w:tblW w:w="0" w:type="auto"/>
        <w:tblLook w:val="04A0" w:firstRow="1" w:lastRow="0" w:firstColumn="1" w:lastColumn="0" w:noHBand="0" w:noVBand="1"/>
      </w:tblPr>
      <w:tblGrid>
        <w:gridCol w:w="9062"/>
      </w:tblGrid>
      <w:tr w:rsidR="00751D49" w14:paraId="66161009" w14:textId="77777777" w:rsidTr="00845AF9">
        <w:tc>
          <w:tcPr>
            <w:tcW w:w="9062" w:type="dxa"/>
          </w:tcPr>
          <w:p w14:paraId="30DCF746" w14:textId="0BE53458" w:rsidR="00751D49" w:rsidRDefault="00751D49" w:rsidP="00845AF9">
            <w:pPr>
              <w:rPr>
                <w:i/>
              </w:rPr>
            </w:pPr>
            <w:r>
              <w:rPr>
                <w:i/>
              </w:rPr>
              <w:t>Assurance provider</w:t>
            </w:r>
          </w:p>
          <w:p w14:paraId="2806F606" w14:textId="77777777" w:rsidR="00751D49" w:rsidRPr="00767EA2" w:rsidRDefault="00751D49" w:rsidP="00845AF9">
            <w:pPr>
              <w:rPr>
                <w:i/>
              </w:rPr>
            </w:pPr>
            <w:r w:rsidRPr="00767EA2">
              <w:rPr>
                <w:i/>
              </w:rPr>
              <w:t>De S</w:t>
            </w:r>
            <w:r>
              <w:rPr>
                <w:i/>
              </w:rPr>
              <w:t>AM</w:t>
            </w:r>
            <w:r w:rsidRPr="00767EA2">
              <w:rPr>
                <w:i/>
              </w:rPr>
              <w:t xml:space="preserve"> richt zich op de rol van </w:t>
            </w:r>
            <w:r>
              <w:rPr>
                <w:i/>
              </w:rPr>
              <w:t xml:space="preserve">de externe accountant en interne accountant / auditor als </w:t>
            </w:r>
            <w:proofErr w:type="spellStart"/>
            <w:r w:rsidRPr="00767EA2">
              <w:rPr>
                <w:i/>
              </w:rPr>
              <w:t>assurance</w:t>
            </w:r>
            <w:proofErr w:type="spellEnd"/>
            <w:r w:rsidRPr="00767EA2">
              <w:rPr>
                <w:i/>
              </w:rPr>
              <w:t xml:space="preserve"> provider</w:t>
            </w:r>
            <w:r>
              <w:rPr>
                <w:i/>
              </w:rPr>
              <w:t>s</w:t>
            </w:r>
            <w:r w:rsidRPr="00767EA2">
              <w:rPr>
                <w:i/>
              </w:rPr>
              <w:t xml:space="preserve"> werkzaam voor </w:t>
            </w:r>
            <w:r>
              <w:rPr>
                <w:i/>
              </w:rPr>
              <w:t>of bij beleggingsinstellingen en -ondernemingen</w:t>
            </w:r>
            <w:r w:rsidRPr="00767EA2">
              <w:rPr>
                <w:i/>
              </w:rPr>
              <w:t xml:space="preserve">. In die rol </w:t>
            </w:r>
            <w:r>
              <w:rPr>
                <w:i/>
              </w:rPr>
              <w:t xml:space="preserve">werken </w:t>
            </w:r>
            <w:r w:rsidRPr="00767EA2">
              <w:rPr>
                <w:i/>
              </w:rPr>
              <w:t xml:space="preserve">de externe accountant </w:t>
            </w:r>
            <w:r>
              <w:rPr>
                <w:i/>
              </w:rPr>
              <w:t xml:space="preserve">en de interne accountant / auditor samen en zoeken actief de </w:t>
            </w:r>
            <w:r w:rsidRPr="00767EA2">
              <w:rPr>
                <w:i/>
              </w:rPr>
              <w:t xml:space="preserve">samenwerking met de accountant in business.  Om haar rol van </w:t>
            </w:r>
            <w:proofErr w:type="spellStart"/>
            <w:r w:rsidRPr="00767EA2">
              <w:rPr>
                <w:i/>
              </w:rPr>
              <w:t>assurance</w:t>
            </w:r>
            <w:proofErr w:type="spellEnd"/>
            <w:r w:rsidRPr="00767EA2">
              <w:rPr>
                <w:i/>
              </w:rPr>
              <w:t xml:space="preserve"> provider goed in te vullen, maatschappelijk relevant te </w:t>
            </w:r>
            <w:r>
              <w:rPr>
                <w:i/>
              </w:rPr>
              <w:t xml:space="preserve">zijn en te </w:t>
            </w:r>
            <w:r w:rsidRPr="00767EA2">
              <w:rPr>
                <w:i/>
              </w:rPr>
              <w:t xml:space="preserve">blijven en toegevoegde waarde te leveren voert zij een </w:t>
            </w:r>
            <w:r>
              <w:rPr>
                <w:i/>
              </w:rPr>
              <w:t xml:space="preserve">continue </w:t>
            </w:r>
            <w:r w:rsidRPr="00767EA2">
              <w:rPr>
                <w:i/>
              </w:rPr>
              <w:t xml:space="preserve">dialoog met haar stakeholders.   </w:t>
            </w:r>
          </w:p>
          <w:p w14:paraId="2E19037F" w14:textId="77777777" w:rsidR="00751D49" w:rsidRDefault="00751D49" w:rsidP="00845AF9">
            <w:pPr>
              <w:rPr>
                <w:i/>
              </w:rPr>
            </w:pPr>
          </w:p>
          <w:p w14:paraId="10A7E546" w14:textId="7D4A265D" w:rsidR="00751D49" w:rsidRDefault="00751D49" w:rsidP="00845AF9">
            <w:pPr>
              <w:rPr>
                <w:i/>
              </w:rPr>
            </w:pPr>
            <w:r>
              <w:rPr>
                <w:i/>
              </w:rPr>
              <w:t>Hoge kwaliteitseisen</w:t>
            </w:r>
          </w:p>
          <w:p w14:paraId="14136282" w14:textId="77777777" w:rsidR="00751D49" w:rsidRDefault="00751D49" w:rsidP="00845AF9">
            <w:pPr>
              <w:rPr>
                <w:i/>
              </w:rPr>
            </w:pPr>
            <w:r>
              <w:rPr>
                <w:i/>
              </w:rPr>
              <w:lastRenderedPageBreak/>
              <w:t xml:space="preserve">De SAM stelt aan </w:t>
            </w:r>
            <w:r w:rsidRPr="00767EA2">
              <w:rPr>
                <w:i/>
              </w:rPr>
              <w:t xml:space="preserve">het uitbrengen van vaktechnische en andere uitingen hoge eisen </w:t>
            </w:r>
            <w:r>
              <w:rPr>
                <w:i/>
              </w:rPr>
              <w:t xml:space="preserve">aan zowel de kwaliteit van </w:t>
            </w:r>
            <w:r w:rsidRPr="00767EA2">
              <w:rPr>
                <w:i/>
              </w:rPr>
              <w:t xml:space="preserve">producten van </w:t>
            </w:r>
            <w:r>
              <w:rPr>
                <w:i/>
              </w:rPr>
              <w:t>beleggingsinstellingen en –ondernemingen (</w:t>
            </w:r>
            <w:proofErr w:type="spellStart"/>
            <w:r>
              <w:rPr>
                <w:i/>
              </w:rPr>
              <w:t>assurance</w:t>
            </w:r>
            <w:proofErr w:type="spellEnd"/>
            <w:r>
              <w:rPr>
                <w:i/>
              </w:rPr>
              <w:t>-objecten</w:t>
            </w:r>
            <w:r>
              <w:rPr>
                <w:rStyle w:val="Voetnootmarkering"/>
                <w:i/>
              </w:rPr>
              <w:footnoteReference w:id="4"/>
            </w:r>
            <w:r>
              <w:rPr>
                <w:i/>
              </w:rPr>
              <w:t xml:space="preserve"> als </w:t>
            </w:r>
            <w:proofErr w:type="spellStart"/>
            <w:r>
              <w:rPr>
                <w:i/>
              </w:rPr>
              <w:t>bestuurs</w:t>
            </w:r>
            <w:r w:rsidRPr="00767EA2">
              <w:rPr>
                <w:i/>
              </w:rPr>
              <w:t>verslagen</w:t>
            </w:r>
            <w:proofErr w:type="spellEnd"/>
            <w:r w:rsidRPr="00767EA2">
              <w:rPr>
                <w:i/>
              </w:rPr>
              <w:t xml:space="preserve">, jaarrekeningen en andere verantwoordingen) als aan </w:t>
            </w:r>
            <w:r>
              <w:rPr>
                <w:i/>
              </w:rPr>
              <w:t xml:space="preserve">de kwaliteit van </w:t>
            </w:r>
            <w:proofErr w:type="spellStart"/>
            <w:r w:rsidRPr="00767EA2">
              <w:rPr>
                <w:i/>
              </w:rPr>
              <w:t>assurance</w:t>
            </w:r>
            <w:proofErr w:type="spellEnd"/>
            <w:r w:rsidRPr="00767EA2">
              <w:rPr>
                <w:i/>
              </w:rPr>
              <w:t xml:space="preserve"> producten </w:t>
            </w:r>
            <w:r>
              <w:rPr>
                <w:i/>
              </w:rPr>
              <w:t>(</w:t>
            </w:r>
            <w:r w:rsidRPr="00767EA2">
              <w:rPr>
                <w:i/>
              </w:rPr>
              <w:t xml:space="preserve">zoals controleverklaringen, </w:t>
            </w:r>
            <w:proofErr w:type="spellStart"/>
            <w:r w:rsidRPr="00767EA2">
              <w:rPr>
                <w:i/>
              </w:rPr>
              <w:t>assurance</w:t>
            </w:r>
            <w:proofErr w:type="spellEnd"/>
            <w:r w:rsidRPr="00767EA2">
              <w:rPr>
                <w:i/>
              </w:rPr>
              <w:t xml:space="preserve"> rapporten en accountantsverslagen</w:t>
            </w:r>
            <w:r>
              <w:rPr>
                <w:i/>
              </w:rPr>
              <w:t>).</w:t>
            </w:r>
          </w:p>
          <w:p w14:paraId="46B6D1EB" w14:textId="77777777" w:rsidR="00751D49" w:rsidRDefault="00751D49" w:rsidP="00845AF9">
            <w:pPr>
              <w:rPr>
                <w:i/>
              </w:rPr>
            </w:pPr>
          </w:p>
          <w:p w14:paraId="6EA00327" w14:textId="494635C7" w:rsidR="00751D49" w:rsidRDefault="00751D49" w:rsidP="00845AF9">
            <w:pPr>
              <w:rPr>
                <w:i/>
              </w:rPr>
            </w:pPr>
            <w:r>
              <w:rPr>
                <w:i/>
              </w:rPr>
              <w:t xml:space="preserve">Maatschappelijke relevantie  </w:t>
            </w:r>
          </w:p>
          <w:p w14:paraId="0BA5E6C2" w14:textId="370DE3DC" w:rsidR="00751D49" w:rsidRDefault="00751D49" w:rsidP="00845AF9">
            <w:r>
              <w:rPr>
                <w:i/>
              </w:rPr>
              <w:t>De SAM signaleert op basis van uitgevoerde werkzaamheden en dialoog met stakeholders (toezichthouders, brancheorganisaties) thema’s of onderwerpen die in de sector asset management spelen, die maatschappelijke impact hebben, die risicovol zijn of kunnen worden en die raakvlakken hebben met de accountancy en informatiebehoeften van stakeholders.</w:t>
            </w:r>
            <w:r>
              <w:t xml:space="preserve">  </w:t>
            </w:r>
          </w:p>
          <w:p w14:paraId="7692500E" w14:textId="77777777" w:rsidR="00751D49" w:rsidRDefault="00751D49" w:rsidP="00845AF9">
            <w:pPr>
              <w:rPr>
                <w:i/>
              </w:rPr>
            </w:pPr>
          </w:p>
        </w:tc>
      </w:tr>
    </w:tbl>
    <w:p w14:paraId="74F32870" w14:textId="77777777" w:rsidR="00D20012" w:rsidRDefault="00D20012" w:rsidP="00D20012">
      <w:pPr>
        <w:spacing w:after="0" w:line="280" w:lineRule="atLeast"/>
      </w:pPr>
    </w:p>
    <w:p w14:paraId="2808E13F" w14:textId="77777777" w:rsidR="006B657D" w:rsidRPr="009A515C" w:rsidRDefault="00D71473" w:rsidP="00D20012">
      <w:pPr>
        <w:pStyle w:val="Lijstalinea"/>
        <w:numPr>
          <w:ilvl w:val="0"/>
          <w:numId w:val="22"/>
        </w:numPr>
        <w:adjustRightInd w:val="0"/>
        <w:snapToGrid w:val="0"/>
        <w:spacing w:after="0" w:line="280" w:lineRule="atLeast"/>
        <w:rPr>
          <w:b/>
          <w:bCs/>
        </w:rPr>
      </w:pPr>
      <w:r w:rsidRPr="008A423A">
        <w:rPr>
          <w:b/>
          <w:bCs/>
        </w:rPr>
        <w:t>Beleid SAM</w:t>
      </w:r>
    </w:p>
    <w:p w14:paraId="77B5EE3F" w14:textId="14B8713A" w:rsidR="006B657D" w:rsidRDefault="006B657D" w:rsidP="00D20012">
      <w:pPr>
        <w:spacing w:after="0" w:line="280" w:lineRule="atLeast"/>
      </w:pPr>
      <w:r w:rsidRPr="00D71473">
        <w:t xml:space="preserve">De SAM bevordert de kwaliteit van </w:t>
      </w:r>
      <w:r>
        <w:t xml:space="preserve">de </w:t>
      </w:r>
      <w:r w:rsidRPr="00D71473">
        <w:t xml:space="preserve">werkzaamheden </w:t>
      </w:r>
      <w:r>
        <w:t xml:space="preserve">van de interne auditor en de externe accountant door over thema’s en producten informatie te verstrekken via vaktechnische uitingen en nieuwsbrieven, en door bijeenkomsten </w:t>
      </w:r>
      <w:r w:rsidR="00010E71">
        <w:t xml:space="preserve">(kennissessie, seminar) </w:t>
      </w:r>
      <w:r>
        <w:t xml:space="preserve">te organiseren of daaraan een bijdrage te leveren, voor het uitwisselen van informatie. </w:t>
      </w:r>
      <w:r w:rsidR="009A515C">
        <w:t>De SAM vertegenwoordigt haar achterban tijdens de overleggen met de eerder genoemde belanghebbenden en behartigt zo onder meer de belangen van de interne auditor en de externe accountant in de sector. Zo nodig publiceert de SAM haar inzichten over de sector voor een groter publiek door artikelen, nieuwsbrieven of een zogenoemde ‘publieke management letter’.</w:t>
      </w:r>
    </w:p>
    <w:p w14:paraId="1981E837" w14:textId="77777777" w:rsidR="009A515C" w:rsidRDefault="009A515C" w:rsidP="00D20012">
      <w:pPr>
        <w:spacing w:after="0" w:line="280" w:lineRule="atLeast"/>
      </w:pPr>
    </w:p>
    <w:p w14:paraId="27B64D3D" w14:textId="74067AD6" w:rsidR="009A515C" w:rsidRDefault="009A515C" w:rsidP="00D20012">
      <w:pPr>
        <w:spacing w:after="0" w:line="280" w:lineRule="atLeast"/>
      </w:pPr>
      <w:r>
        <w:t xml:space="preserve">Aan de hand van de eerder beschreven uitgangspunten worden </w:t>
      </w:r>
      <w:r w:rsidR="00BA23FC">
        <w:t xml:space="preserve">in paragraaf 7 </w:t>
      </w:r>
      <w:r>
        <w:t xml:space="preserve">de thema’s benoemd die door de SAM in behandeling worden genomen. Deze thema’s zijn altijd gerelateerd aan </w:t>
      </w:r>
      <w:r w:rsidR="00661A8B">
        <w:t xml:space="preserve">de </w:t>
      </w:r>
      <w:r>
        <w:t>dimensies waarbinnen de organisaties waar de interne auditor en de externe accountant werkzaam voor zijn:</w:t>
      </w:r>
    </w:p>
    <w:p w14:paraId="6C9999A1" w14:textId="77777777" w:rsidR="009A515C" w:rsidRDefault="009A515C" w:rsidP="00D20012">
      <w:pPr>
        <w:adjustRightInd w:val="0"/>
        <w:snapToGrid w:val="0"/>
        <w:spacing w:after="0" w:line="280" w:lineRule="atLeast"/>
      </w:pPr>
    </w:p>
    <w:p w14:paraId="5BA7B850" w14:textId="1C68D30B" w:rsidR="0075236B" w:rsidRDefault="00C77039" w:rsidP="00D20012">
      <w:pPr>
        <w:adjustRightInd w:val="0"/>
        <w:snapToGrid w:val="0"/>
        <w:spacing w:after="0" w:line="280" w:lineRule="atLeast"/>
      </w:pPr>
      <w:r>
        <w:t>De samenhang tussen de achterban</w:t>
      </w:r>
      <w:r w:rsidR="005D5296">
        <w:t xml:space="preserve"> van de SAM</w:t>
      </w:r>
      <w:r>
        <w:t xml:space="preserve">, de SAM, de </w:t>
      </w:r>
      <w:r w:rsidR="00BA23FC">
        <w:t xml:space="preserve">te benoemen </w:t>
      </w:r>
      <w:r>
        <w:t xml:space="preserve">thema’s, de producten en de communicatie is in het </w:t>
      </w:r>
      <w:r w:rsidR="005D5296">
        <w:t xml:space="preserve">volgende </w:t>
      </w:r>
      <w:r>
        <w:t>schema gevisualiseerd. De onderwerpen in grijze letters worden slechts passief gevolgd.</w:t>
      </w:r>
      <w:r w:rsidR="00BA652B">
        <w:t xml:space="preserve"> Bij verdere ontwikkeling in de tijd kunnen ze een meer actieve status krijgen, mogelijk een projectstatus.   </w:t>
      </w:r>
    </w:p>
    <w:p w14:paraId="4C56B498" w14:textId="77777777" w:rsidR="00C77039" w:rsidRDefault="00C77039" w:rsidP="00D20012">
      <w:pPr>
        <w:adjustRightInd w:val="0"/>
        <w:snapToGrid w:val="0"/>
        <w:spacing w:after="0" w:line="280" w:lineRule="atLeast"/>
      </w:pPr>
      <w:r>
        <w:rPr>
          <w:noProof/>
          <w:lang w:eastAsia="nl-NL"/>
        </w:rPr>
        <w:lastRenderedPageBreak/>
        <w:drawing>
          <wp:inline distT="0" distB="0" distL="0" distR="0" wp14:anchorId="0DB11492" wp14:editId="760B0463">
            <wp:extent cx="5940425" cy="4208145"/>
            <wp:effectExtent l="0" t="0" r="3175" b="1905"/>
            <wp:docPr id="3" name="Afbeelding 3" descr="Afbeelding met teken, scherm, meter, st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4208145"/>
                    </a:xfrm>
                    <a:prstGeom prst="rect">
                      <a:avLst/>
                    </a:prstGeom>
                  </pic:spPr>
                </pic:pic>
              </a:graphicData>
            </a:graphic>
          </wp:inline>
        </w:drawing>
      </w:r>
    </w:p>
    <w:p w14:paraId="707B317E" w14:textId="77777777" w:rsidR="004F1C1B" w:rsidRDefault="005D6475">
      <w:pPr>
        <w:rPr>
          <w:bCs/>
        </w:rPr>
        <w:sectPr w:rsidR="004F1C1B" w:rsidSect="004A23AA">
          <w:headerReference w:type="default" r:id="rId12"/>
          <w:footerReference w:type="default" r:id="rId13"/>
          <w:pgSz w:w="11906" w:h="16838"/>
          <w:pgMar w:top="1417" w:right="1417" w:bottom="1417" w:left="1134" w:header="708" w:footer="708" w:gutter="0"/>
          <w:cols w:space="708"/>
          <w:docGrid w:linePitch="360"/>
        </w:sectPr>
      </w:pPr>
      <w:r>
        <w:rPr>
          <w:bCs/>
        </w:rPr>
        <w:br w:type="page"/>
      </w:r>
    </w:p>
    <w:p w14:paraId="5BDDCBC2" w14:textId="450B9C23" w:rsidR="005D6475" w:rsidRDefault="005D6475">
      <w:pPr>
        <w:rPr>
          <w:bCs/>
        </w:rPr>
      </w:pPr>
    </w:p>
    <w:p w14:paraId="3E827E9E" w14:textId="29CE9D2C" w:rsidR="0010699B" w:rsidRPr="00003F16" w:rsidRDefault="00C77039" w:rsidP="0010699B">
      <w:pPr>
        <w:pStyle w:val="Lijstalinea"/>
        <w:numPr>
          <w:ilvl w:val="0"/>
          <w:numId w:val="22"/>
        </w:numPr>
        <w:adjustRightInd w:val="0"/>
        <w:snapToGrid w:val="0"/>
        <w:spacing w:after="0" w:line="280" w:lineRule="atLeast"/>
        <w:rPr>
          <w:b/>
          <w:bCs/>
        </w:rPr>
      </w:pPr>
      <w:r w:rsidRPr="00D20012">
        <w:rPr>
          <w:b/>
          <w:bCs/>
        </w:rPr>
        <w:t>Overzicht thema’s en producten</w:t>
      </w:r>
    </w:p>
    <w:p w14:paraId="0344DAF0" w14:textId="77777777" w:rsidR="0075236B" w:rsidRDefault="0075236B" w:rsidP="00D20012">
      <w:pPr>
        <w:adjustRightInd w:val="0"/>
        <w:snapToGrid w:val="0"/>
        <w:spacing w:after="0" w:line="280" w:lineRule="atLeast"/>
      </w:pPr>
    </w:p>
    <w:p w14:paraId="65F8EAD6" w14:textId="58170A51" w:rsidR="0010699B" w:rsidRDefault="0010699B" w:rsidP="00D20012">
      <w:pPr>
        <w:adjustRightInd w:val="0"/>
        <w:snapToGrid w:val="0"/>
        <w:spacing w:after="0" w:line="280" w:lineRule="atLeast"/>
      </w:pPr>
      <w:r>
        <w:t>Onderstaand schema geeft een overzicht van thema’s en producten, ingedeeld naar:</w:t>
      </w:r>
    </w:p>
    <w:p w14:paraId="2CE444FC" w14:textId="1B53D15C" w:rsidR="0010699B" w:rsidRDefault="0010699B" w:rsidP="00D20012">
      <w:pPr>
        <w:adjustRightInd w:val="0"/>
        <w:snapToGrid w:val="0"/>
        <w:spacing w:after="0" w:line="280" w:lineRule="atLeast"/>
      </w:pPr>
      <w:r>
        <w:t>A. Korte termijn thema’s: uit te voeren in 2024</w:t>
      </w:r>
    </w:p>
    <w:p w14:paraId="5F81CDBD" w14:textId="18A73E8B" w:rsidR="0010699B" w:rsidRDefault="0010699B" w:rsidP="00D20012">
      <w:pPr>
        <w:adjustRightInd w:val="0"/>
        <w:snapToGrid w:val="0"/>
        <w:spacing w:after="0" w:line="280" w:lineRule="atLeast"/>
      </w:pPr>
      <w:r>
        <w:t>B. Thema’s voor seminars en bijeenkomsten</w:t>
      </w:r>
    </w:p>
    <w:p w14:paraId="4B234155" w14:textId="0BE88505" w:rsidR="0010699B" w:rsidRDefault="0010699B" w:rsidP="00D20012">
      <w:pPr>
        <w:adjustRightInd w:val="0"/>
        <w:snapToGrid w:val="0"/>
        <w:spacing w:after="0" w:line="280" w:lineRule="atLeast"/>
      </w:pPr>
      <w:r>
        <w:t>C. Overige algemene/doorlopende thema’s</w:t>
      </w:r>
    </w:p>
    <w:p w14:paraId="4ED98C34" w14:textId="2AE32384" w:rsidR="00F8199A" w:rsidRDefault="00F8199A" w:rsidP="00D20012">
      <w:pPr>
        <w:adjustRightInd w:val="0"/>
        <w:snapToGrid w:val="0"/>
        <w:spacing w:after="0" w:line="280" w:lineRule="atLeast"/>
      </w:pPr>
      <w:r>
        <w:t>D. Thema’s mogelijk op lange termijn</w:t>
      </w:r>
    </w:p>
    <w:p w14:paraId="6427A062" w14:textId="77777777" w:rsidR="0010699B" w:rsidRDefault="0010699B" w:rsidP="00D20012">
      <w:pPr>
        <w:adjustRightInd w:val="0"/>
        <w:snapToGrid w:val="0"/>
        <w:spacing w:after="0" w:line="280" w:lineRule="atLeast"/>
      </w:pPr>
    </w:p>
    <w:p w14:paraId="4FFA6BA4" w14:textId="77777777" w:rsidR="0010699B" w:rsidRDefault="0010699B" w:rsidP="00D20012">
      <w:pPr>
        <w:adjustRightInd w:val="0"/>
        <w:snapToGrid w:val="0"/>
        <w:spacing w:after="0" w:line="280" w:lineRule="atLeast"/>
      </w:pPr>
    </w:p>
    <w:tbl>
      <w:tblPr>
        <w:tblStyle w:val="Tabelraster"/>
        <w:tblW w:w="0" w:type="auto"/>
        <w:tblLook w:val="04A0" w:firstRow="1" w:lastRow="0" w:firstColumn="1" w:lastColumn="0" w:noHBand="0" w:noVBand="1"/>
      </w:tblPr>
      <w:tblGrid>
        <w:gridCol w:w="585"/>
        <w:gridCol w:w="1905"/>
        <w:gridCol w:w="2630"/>
        <w:gridCol w:w="920"/>
        <w:gridCol w:w="3305"/>
      </w:tblGrid>
      <w:tr w:rsidR="00151BA0" w:rsidRPr="00357839" w14:paraId="48D440C2" w14:textId="77777777" w:rsidTr="00A96EE4">
        <w:trPr>
          <w:cantSplit/>
          <w:tblHeader/>
        </w:trPr>
        <w:tc>
          <w:tcPr>
            <w:tcW w:w="585" w:type="dxa"/>
          </w:tcPr>
          <w:p w14:paraId="0F84D624" w14:textId="1CF5FA3F" w:rsidR="0043168F" w:rsidRPr="00855EDD" w:rsidRDefault="0043168F" w:rsidP="00D20012">
            <w:pPr>
              <w:adjustRightInd w:val="0"/>
              <w:snapToGrid w:val="0"/>
              <w:rPr>
                <w:rFonts w:cstheme="minorHAnsi"/>
                <w:b/>
                <w:bCs/>
                <w:sz w:val="20"/>
                <w:szCs w:val="20"/>
              </w:rPr>
            </w:pPr>
          </w:p>
        </w:tc>
        <w:tc>
          <w:tcPr>
            <w:tcW w:w="1905" w:type="dxa"/>
            <w:noWrap/>
          </w:tcPr>
          <w:p w14:paraId="038FED87" w14:textId="7044DD98" w:rsidR="0043168F" w:rsidRPr="00855EDD" w:rsidRDefault="0043168F" w:rsidP="00D20012">
            <w:pPr>
              <w:adjustRightInd w:val="0"/>
              <w:snapToGrid w:val="0"/>
              <w:rPr>
                <w:rFonts w:cstheme="minorHAnsi"/>
                <w:b/>
                <w:bCs/>
                <w:sz w:val="20"/>
                <w:szCs w:val="20"/>
              </w:rPr>
            </w:pPr>
            <w:r w:rsidRPr="00855EDD">
              <w:rPr>
                <w:rFonts w:cstheme="minorHAnsi"/>
                <w:b/>
                <w:bCs/>
                <w:sz w:val="20"/>
                <w:szCs w:val="20"/>
              </w:rPr>
              <w:t>Thema</w:t>
            </w:r>
            <w:r w:rsidR="00385644">
              <w:rPr>
                <w:rFonts w:cstheme="minorHAnsi"/>
                <w:b/>
                <w:bCs/>
                <w:sz w:val="20"/>
                <w:szCs w:val="20"/>
              </w:rPr>
              <w:t xml:space="preserve"> </w:t>
            </w:r>
          </w:p>
        </w:tc>
        <w:tc>
          <w:tcPr>
            <w:tcW w:w="2630" w:type="dxa"/>
            <w:noWrap/>
          </w:tcPr>
          <w:p w14:paraId="4397FA55" w14:textId="77777777" w:rsidR="0043168F" w:rsidRPr="00855EDD" w:rsidRDefault="0043168F" w:rsidP="00D20012">
            <w:pPr>
              <w:adjustRightInd w:val="0"/>
              <w:snapToGrid w:val="0"/>
              <w:rPr>
                <w:rFonts w:cstheme="minorHAnsi"/>
                <w:b/>
                <w:bCs/>
                <w:sz w:val="20"/>
                <w:szCs w:val="20"/>
              </w:rPr>
            </w:pPr>
            <w:r w:rsidRPr="00855EDD">
              <w:rPr>
                <w:rFonts w:cstheme="minorHAnsi"/>
                <w:b/>
                <w:bCs/>
                <w:sz w:val="20"/>
                <w:szCs w:val="20"/>
              </w:rPr>
              <w:t>Product</w:t>
            </w:r>
          </w:p>
        </w:tc>
        <w:tc>
          <w:tcPr>
            <w:tcW w:w="920" w:type="dxa"/>
            <w:noWrap/>
          </w:tcPr>
          <w:p w14:paraId="386B78BE" w14:textId="77777777" w:rsidR="0043168F" w:rsidRPr="00855EDD" w:rsidRDefault="0043168F" w:rsidP="00D20012">
            <w:pPr>
              <w:adjustRightInd w:val="0"/>
              <w:snapToGrid w:val="0"/>
              <w:rPr>
                <w:rFonts w:cstheme="minorHAnsi"/>
                <w:b/>
                <w:bCs/>
                <w:sz w:val="20"/>
                <w:szCs w:val="20"/>
              </w:rPr>
            </w:pPr>
            <w:r w:rsidRPr="00855EDD">
              <w:rPr>
                <w:rFonts w:cstheme="minorHAnsi"/>
                <w:b/>
                <w:bCs/>
                <w:sz w:val="20"/>
                <w:szCs w:val="20"/>
              </w:rPr>
              <w:t>SAM-lid</w:t>
            </w:r>
          </w:p>
        </w:tc>
        <w:tc>
          <w:tcPr>
            <w:tcW w:w="3305" w:type="dxa"/>
            <w:noWrap/>
          </w:tcPr>
          <w:p w14:paraId="0E03F4D5" w14:textId="77777777" w:rsidR="0043168F" w:rsidRPr="00855EDD" w:rsidRDefault="0043168F" w:rsidP="00D20012">
            <w:pPr>
              <w:adjustRightInd w:val="0"/>
              <w:snapToGrid w:val="0"/>
              <w:rPr>
                <w:rFonts w:cstheme="minorHAnsi"/>
                <w:b/>
                <w:bCs/>
                <w:sz w:val="20"/>
                <w:szCs w:val="20"/>
              </w:rPr>
            </w:pPr>
            <w:r w:rsidRPr="00855EDD">
              <w:rPr>
                <w:rFonts w:cstheme="minorHAnsi"/>
                <w:b/>
                <w:bCs/>
                <w:sz w:val="20"/>
                <w:szCs w:val="20"/>
              </w:rPr>
              <w:t>Wanneer</w:t>
            </w:r>
          </w:p>
        </w:tc>
      </w:tr>
      <w:tr w:rsidR="00151BA0" w:rsidRPr="0029499F" w14:paraId="58EDEC4E" w14:textId="77777777" w:rsidTr="00A96EE4">
        <w:tc>
          <w:tcPr>
            <w:tcW w:w="585" w:type="dxa"/>
            <w:shd w:val="clear" w:color="auto" w:fill="E7E6E6" w:themeFill="background2"/>
          </w:tcPr>
          <w:p w14:paraId="2FC19375" w14:textId="7A429FF7" w:rsidR="004F1C1B" w:rsidRPr="0029499F" w:rsidRDefault="004F1C1B" w:rsidP="004F1C1B">
            <w:pPr>
              <w:adjustRightInd w:val="0"/>
              <w:snapToGrid w:val="0"/>
              <w:rPr>
                <w:rFonts w:cstheme="minorHAnsi"/>
                <w:b/>
                <w:i/>
                <w:iCs/>
                <w:sz w:val="20"/>
                <w:szCs w:val="20"/>
              </w:rPr>
            </w:pPr>
            <w:r w:rsidRPr="0029499F">
              <w:rPr>
                <w:rFonts w:cstheme="minorHAnsi"/>
                <w:b/>
                <w:i/>
                <w:iCs/>
                <w:sz w:val="20"/>
                <w:szCs w:val="20"/>
              </w:rPr>
              <w:t>A</w:t>
            </w:r>
          </w:p>
        </w:tc>
        <w:tc>
          <w:tcPr>
            <w:tcW w:w="1905" w:type="dxa"/>
            <w:shd w:val="clear" w:color="auto" w:fill="E7E6E6" w:themeFill="background2"/>
            <w:noWrap/>
          </w:tcPr>
          <w:p w14:paraId="3042C7A0" w14:textId="4C9285DF" w:rsidR="004F1C1B" w:rsidRPr="0029499F" w:rsidRDefault="004F1C1B" w:rsidP="004F1C1B">
            <w:pPr>
              <w:adjustRightInd w:val="0"/>
              <w:snapToGrid w:val="0"/>
              <w:rPr>
                <w:rFonts w:cstheme="minorHAnsi"/>
                <w:b/>
                <w:i/>
                <w:iCs/>
                <w:sz w:val="20"/>
                <w:szCs w:val="20"/>
              </w:rPr>
            </w:pPr>
            <w:r w:rsidRPr="0029499F">
              <w:rPr>
                <w:rFonts w:cstheme="minorHAnsi"/>
                <w:b/>
                <w:i/>
                <w:iCs/>
                <w:sz w:val="20"/>
                <w:szCs w:val="20"/>
              </w:rPr>
              <w:t>Thema</w:t>
            </w:r>
            <w:r w:rsidR="005D7E91" w:rsidRPr="0029499F">
              <w:rPr>
                <w:rFonts w:cstheme="minorHAnsi"/>
                <w:b/>
                <w:i/>
                <w:iCs/>
                <w:sz w:val="20"/>
                <w:szCs w:val="20"/>
              </w:rPr>
              <w:t>: korte termijn</w:t>
            </w:r>
          </w:p>
        </w:tc>
        <w:tc>
          <w:tcPr>
            <w:tcW w:w="2630" w:type="dxa"/>
            <w:shd w:val="clear" w:color="auto" w:fill="E7E6E6" w:themeFill="background2"/>
            <w:noWrap/>
          </w:tcPr>
          <w:p w14:paraId="0CF1009F" w14:textId="1E45B7BA" w:rsidR="004F1C1B" w:rsidRPr="0029499F" w:rsidRDefault="004F1C1B" w:rsidP="004F1C1B">
            <w:pPr>
              <w:adjustRightInd w:val="0"/>
              <w:snapToGrid w:val="0"/>
              <w:rPr>
                <w:rFonts w:cstheme="minorHAnsi"/>
                <w:b/>
                <w:i/>
                <w:iCs/>
                <w:sz w:val="20"/>
                <w:szCs w:val="20"/>
              </w:rPr>
            </w:pPr>
          </w:p>
        </w:tc>
        <w:tc>
          <w:tcPr>
            <w:tcW w:w="920" w:type="dxa"/>
            <w:shd w:val="clear" w:color="auto" w:fill="E7E6E6" w:themeFill="background2"/>
            <w:noWrap/>
          </w:tcPr>
          <w:p w14:paraId="14B18FC8" w14:textId="73A61649" w:rsidR="004F1C1B" w:rsidRPr="0029499F" w:rsidRDefault="004F1C1B" w:rsidP="004F1C1B">
            <w:pPr>
              <w:adjustRightInd w:val="0"/>
              <w:snapToGrid w:val="0"/>
              <w:rPr>
                <w:rFonts w:cstheme="minorHAnsi"/>
                <w:b/>
                <w:i/>
                <w:iCs/>
                <w:sz w:val="20"/>
                <w:szCs w:val="20"/>
              </w:rPr>
            </w:pPr>
          </w:p>
        </w:tc>
        <w:tc>
          <w:tcPr>
            <w:tcW w:w="3305" w:type="dxa"/>
            <w:shd w:val="clear" w:color="auto" w:fill="E7E6E6" w:themeFill="background2"/>
            <w:noWrap/>
          </w:tcPr>
          <w:p w14:paraId="7AE5B216" w14:textId="45B1E5CE" w:rsidR="004F1C1B" w:rsidRPr="0029499F" w:rsidDel="001557C7" w:rsidRDefault="004F1C1B" w:rsidP="004F1C1B">
            <w:pPr>
              <w:adjustRightInd w:val="0"/>
              <w:snapToGrid w:val="0"/>
              <w:rPr>
                <w:rFonts w:cstheme="minorHAnsi"/>
                <w:b/>
                <w:i/>
                <w:iCs/>
                <w:sz w:val="20"/>
                <w:szCs w:val="20"/>
              </w:rPr>
            </w:pPr>
          </w:p>
        </w:tc>
      </w:tr>
      <w:tr w:rsidR="00151BA0" w:rsidRPr="00357839" w14:paraId="67C1D181" w14:textId="77777777" w:rsidTr="00A96EE4">
        <w:tc>
          <w:tcPr>
            <w:tcW w:w="585" w:type="dxa"/>
          </w:tcPr>
          <w:p w14:paraId="09B1ACBB" w14:textId="485D4E22" w:rsidR="004F1C1B" w:rsidRPr="0043168F" w:rsidRDefault="004F1C1B" w:rsidP="004F1C1B">
            <w:pPr>
              <w:adjustRightInd w:val="0"/>
              <w:snapToGrid w:val="0"/>
              <w:rPr>
                <w:rFonts w:cstheme="minorHAnsi"/>
                <w:bCs/>
                <w:sz w:val="20"/>
                <w:szCs w:val="20"/>
              </w:rPr>
            </w:pPr>
            <w:r w:rsidRPr="0043168F">
              <w:rPr>
                <w:rFonts w:cstheme="minorHAnsi"/>
                <w:bCs/>
                <w:sz w:val="20"/>
                <w:szCs w:val="20"/>
              </w:rPr>
              <w:t>A1</w:t>
            </w:r>
          </w:p>
        </w:tc>
        <w:tc>
          <w:tcPr>
            <w:tcW w:w="1905" w:type="dxa"/>
            <w:noWrap/>
          </w:tcPr>
          <w:p w14:paraId="746F60C1" w14:textId="2DB750A4" w:rsidR="004F1C1B" w:rsidRPr="0043168F" w:rsidRDefault="004F1C1B" w:rsidP="004F1C1B">
            <w:pPr>
              <w:adjustRightInd w:val="0"/>
              <w:snapToGrid w:val="0"/>
              <w:rPr>
                <w:rFonts w:cstheme="minorHAnsi"/>
                <w:bCs/>
                <w:sz w:val="20"/>
                <w:szCs w:val="20"/>
              </w:rPr>
            </w:pPr>
            <w:r w:rsidRPr="0043168F">
              <w:rPr>
                <w:rFonts w:cstheme="minorHAnsi"/>
                <w:bCs/>
                <w:sz w:val="20"/>
                <w:szCs w:val="20"/>
              </w:rPr>
              <w:t>Onderhoud handreiking 1142</w:t>
            </w:r>
          </w:p>
        </w:tc>
        <w:tc>
          <w:tcPr>
            <w:tcW w:w="2630" w:type="dxa"/>
            <w:noWrap/>
          </w:tcPr>
          <w:p w14:paraId="6FDFCEB6" w14:textId="2E9045F1" w:rsidR="004F1C1B" w:rsidRPr="001B11C2" w:rsidRDefault="004F1C1B" w:rsidP="004F1C1B">
            <w:pPr>
              <w:adjustRightInd w:val="0"/>
              <w:snapToGrid w:val="0"/>
              <w:rPr>
                <w:rFonts w:cstheme="minorHAnsi"/>
                <w:bCs/>
                <w:sz w:val="20"/>
                <w:szCs w:val="20"/>
              </w:rPr>
            </w:pPr>
            <w:r w:rsidRPr="001B11C2">
              <w:rPr>
                <w:rFonts w:cstheme="minorHAnsi"/>
                <w:bCs/>
                <w:sz w:val="20"/>
                <w:szCs w:val="20"/>
              </w:rPr>
              <w:t>Gewijzigde handreiking</w:t>
            </w:r>
            <w:r>
              <w:rPr>
                <w:rFonts w:cstheme="minorHAnsi"/>
                <w:bCs/>
                <w:sz w:val="20"/>
                <w:szCs w:val="20"/>
              </w:rPr>
              <w:t xml:space="preserve"> met aanpassing voor de IFR/IFD regelgeving (par. 4.4).  </w:t>
            </w:r>
          </w:p>
        </w:tc>
        <w:tc>
          <w:tcPr>
            <w:tcW w:w="920" w:type="dxa"/>
            <w:noWrap/>
          </w:tcPr>
          <w:p w14:paraId="08296E12" w14:textId="7019BBCB" w:rsidR="004F1C1B" w:rsidRDefault="004F1C1B" w:rsidP="004F1C1B">
            <w:pPr>
              <w:adjustRightInd w:val="0"/>
              <w:snapToGrid w:val="0"/>
              <w:rPr>
                <w:rFonts w:cstheme="minorHAnsi"/>
                <w:bCs/>
                <w:sz w:val="20"/>
                <w:szCs w:val="20"/>
              </w:rPr>
            </w:pPr>
            <w:r>
              <w:rPr>
                <w:rFonts w:cstheme="minorHAnsi"/>
                <w:bCs/>
                <w:sz w:val="20"/>
                <w:szCs w:val="20"/>
              </w:rPr>
              <w:t>MH</w:t>
            </w:r>
            <w:r w:rsidR="003F557F">
              <w:rPr>
                <w:rFonts w:cstheme="minorHAnsi"/>
                <w:bCs/>
                <w:sz w:val="20"/>
                <w:szCs w:val="20"/>
              </w:rPr>
              <w:t xml:space="preserve">, </w:t>
            </w:r>
            <w:r>
              <w:rPr>
                <w:rFonts w:cstheme="minorHAnsi"/>
                <w:bCs/>
                <w:sz w:val="20"/>
                <w:szCs w:val="20"/>
              </w:rPr>
              <w:t>MK</w:t>
            </w:r>
          </w:p>
          <w:p w14:paraId="780A0D08" w14:textId="37FE65FF" w:rsidR="00843730" w:rsidRPr="001B11C2" w:rsidRDefault="00843730" w:rsidP="004F1C1B">
            <w:pPr>
              <w:adjustRightInd w:val="0"/>
              <w:snapToGrid w:val="0"/>
              <w:rPr>
                <w:rFonts w:cstheme="minorHAnsi"/>
                <w:bCs/>
                <w:sz w:val="20"/>
                <w:szCs w:val="20"/>
              </w:rPr>
            </w:pPr>
            <w:r w:rsidRPr="005C6968">
              <w:rPr>
                <w:rFonts w:cstheme="minorHAnsi"/>
                <w:bCs/>
                <w:sz w:val="20"/>
                <w:szCs w:val="20"/>
              </w:rPr>
              <w:t>BV</w:t>
            </w:r>
          </w:p>
        </w:tc>
        <w:tc>
          <w:tcPr>
            <w:tcW w:w="3305" w:type="dxa"/>
            <w:noWrap/>
          </w:tcPr>
          <w:p w14:paraId="6FD2DD73" w14:textId="6AA7154C" w:rsidR="004F1C1B" w:rsidRDefault="004F1C1B" w:rsidP="004F1C1B">
            <w:pPr>
              <w:adjustRightInd w:val="0"/>
              <w:snapToGrid w:val="0"/>
              <w:rPr>
                <w:rFonts w:cstheme="minorHAnsi"/>
                <w:bCs/>
                <w:sz w:val="20"/>
                <w:szCs w:val="20"/>
              </w:rPr>
            </w:pPr>
            <w:r>
              <w:rPr>
                <w:rFonts w:cstheme="minorHAnsi"/>
                <w:bCs/>
                <w:sz w:val="20"/>
                <w:szCs w:val="20"/>
              </w:rPr>
              <w:t>Q4 2024: kleine aanpassing DNB</w:t>
            </w:r>
            <w:r w:rsidR="000D2A6B">
              <w:rPr>
                <w:rFonts w:cstheme="minorHAnsi"/>
                <w:bCs/>
                <w:sz w:val="20"/>
                <w:szCs w:val="20"/>
              </w:rPr>
              <w:t xml:space="preserve"> + </w:t>
            </w:r>
            <w:r>
              <w:rPr>
                <w:rFonts w:cstheme="minorHAnsi"/>
                <w:bCs/>
                <w:sz w:val="20"/>
                <w:szCs w:val="20"/>
              </w:rPr>
              <w:t>kleine wijzigingen</w:t>
            </w:r>
          </w:p>
          <w:p w14:paraId="34A2E1EB" w14:textId="54D1EC94" w:rsidR="004F1C1B" w:rsidRPr="0026397E" w:rsidRDefault="004F1C1B" w:rsidP="004F1C1B">
            <w:pPr>
              <w:adjustRightInd w:val="0"/>
              <w:snapToGrid w:val="0"/>
              <w:rPr>
                <w:rFonts w:cstheme="minorHAnsi"/>
                <w:bCs/>
                <w:sz w:val="20"/>
                <w:szCs w:val="20"/>
              </w:rPr>
            </w:pPr>
            <w:r>
              <w:rPr>
                <w:rFonts w:cstheme="minorHAnsi"/>
                <w:bCs/>
                <w:sz w:val="20"/>
                <w:szCs w:val="20"/>
              </w:rPr>
              <w:t>Overall herziening: Q2</w:t>
            </w:r>
            <w:r w:rsidR="000D2A6B">
              <w:rPr>
                <w:rFonts w:cstheme="minorHAnsi"/>
                <w:bCs/>
                <w:sz w:val="20"/>
                <w:szCs w:val="20"/>
              </w:rPr>
              <w:t>/</w:t>
            </w:r>
            <w:r>
              <w:rPr>
                <w:rFonts w:cstheme="minorHAnsi"/>
                <w:bCs/>
                <w:sz w:val="20"/>
                <w:szCs w:val="20"/>
              </w:rPr>
              <w:t>3 2026</w:t>
            </w:r>
          </w:p>
        </w:tc>
      </w:tr>
      <w:tr w:rsidR="00151BA0" w:rsidRPr="00357839" w14:paraId="412F8A3E" w14:textId="77777777" w:rsidTr="00A96EE4">
        <w:tc>
          <w:tcPr>
            <w:tcW w:w="585" w:type="dxa"/>
          </w:tcPr>
          <w:p w14:paraId="45BD4707" w14:textId="5F6275B2" w:rsidR="004F1C1B" w:rsidRPr="0043168F" w:rsidRDefault="004F1C1B" w:rsidP="004F1C1B">
            <w:pPr>
              <w:adjustRightInd w:val="0"/>
              <w:snapToGrid w:val="0"/>
              <w:rPr>
                <w:rFonts w:cstheme="minorHAnsi"/>
                <w:bCs/>
                <w:sz w:val="20"/>
                <w:szCs w:val="20"/>
              </w:rPr>
            </w:pPr>
            <w:r>
              <w:rPr>
                <w:rFonts w:cstheme="minorHAnsi"/>
                <w:bCs/>
                <w:sz w:val="20"/>
                <w:szCs w:val="20"/>
              </w:rPr>
              <w:t>A2</w:t>
            </w:r>
          </w:p>
        </w:tc>
        <w:tc>
          <w:tcPr>
            <w:tcW w:w="1905" w:type="dxa"/>
            <w:noWrap/>
          </w:tcPr>
          <w:p w14:paraId="095AB595" w14:textId="5967C762" w:rsidR="004F1C1B" w:rsidRPr="0043168F" w:rsidRDefault="004F1C1B" w:rsidP="004F1C1B">
            <w:pPr>
              <w:adjustRightInd w:val="0"/>
              <w:snapToGrid w:val="0"/>
              <w:rPr>
                <w:rFonts w:cstheme="minorHAnsi"/>
                <w:bCs/>
                <w:sz w:val="20"/>
                <w:szCs w:val="20"/>
              </w:rPr>
            </w:pPr>
            <w:r>
              <w:rPr>
                <w:rFonts w:cstheme="minorHAnsi"/>
                <w:bCs/>
                <w:sz w:val="20"/>
                <w:szCs w:val="20"/>
              </w:rPr>
              <w:t>Onderhoud voorbeeldverklaringen en –</w:t>
            </w:r>
            <w:proofErr w:type="spellStart"/>
            <w:r>
              <w:rPr>
                <w:rFonts w:cstheme="minorHAnsi"/>
                <w:bCs/>
                <w:sz w:val="20"/>
                <w:szCs w:val="20"/>
              </w:rPr>
              <w:t>assurance</w:t>
            </w:r>
            <w:proofErr w:type="spellEnd"/>
            <w:r>
              <w:rPr>
                <w:rFonts w:cstheme="minorHAnsi"/>
                <w:bCs/>
                <w:sz w:val="20"/>
                <w:szCs w:val="20"/>
              </w:rPr>
              <w:t xml:space="preserve"> rapporten</w:t>
            </w:r>
          </w:p>
        </w:tc>
        <w:tc>
          <w:tcPr>
            <w:tcW w:w="2630" w:type="dxa"/>
            <w:noWrap/>
          </w:tcPr>
          <w:p w14:paraId="77F4C707" w14:textId="4563ED83" w:rsidR="004F1C1B" w:rsidRPr="001B11C2" w:rsidRDefault="004F1C1B" w:rsidP="004F1C1B">
            <w:pPr>
              <w:adjustRightInd w:val="0"/>
              <w:snapToGrid w:val="0"/>
              <w:rPr>
                <w:rFonts w:cstheme="minorHAnsi"/>
                <w:bCs/>
                <w:sz w:val="20"/>
                <w:szCs w:val="20"/>
              </w:rPr>
            </w:pPr>
            <w:r>
              <w:rPr>
                <w:rFonts w:cstheme="minorHAnsi"/>
                <w:bCs/>
                <w:sz w:val="20"/>
                <w:szCs w:val="20"/>
              </w:rPr>
              <w:t xml:space="preserve">Reguliere evaluatie noodzaak tot onderhoud van voorbeeldverklaringen en </w:t>
            </w:r>
            <w:proofErr w:type="spellStart"/>
            <w:r>
              <w:rPr>
                <w:rFonts w:cstheme="minorHAnsi"/>
                <w:bCs/>
                <w:sz w:val="20"/>
                <w:szCs w:val="20"/>
              </w:rPr>
              <w:t>assurance</w:t>
            </w:r>
            <w:proofErr w:type="spellEnd"/>
            <w:r>
              <w:rPr>
                <w:rFonts w:cstheme="minorHAnsi"/>
                <w:bCs/>
                <w:sz w:val="20"/>
                <w:szCs w:val="20"/>
              </w:rPr>
              <w:t xml:space="preserve"> rapporten in 2024</w:t>
            </w:r>
          </w:p>
        </w:tc>
        <w:tc>
          <w:tcPr>
            <w:tcW w:w="920" w:type="dxa"/>
            <w:noWrap/>
          </w:tcPr>
          <w:p w14:paraId="048456B3" w14:textId="34F50408" w:rsidR="004F1C1B" w:rsidRPr="001B11C2" w:rsidRDefault="004F1C1B" w:rsidP="004F1C1B">
            <w:pPr>
              <w:adjustRightInd w:val="0"/>
              <w:snapToGrid w:val="0"/>
              <w:rPr>
                <w:rFonts w:cstheme="minorHAnsi"/>
                <w:bCs/>
                <w:sz w:val="20"/>
                <w:szCs w:val="20"/>
              </w:rPr>
            </w:pPr>
            <w:r>
              <w:rPr>
                <w:rFonts w:cstheme="minorHAnsi"/>
                <w:bCs/>
                <w:sz w:val="20"/>
                <w:szCs w:val="20"/>
              </w:rPr>
              <w:t>MB</w:t>
            </w:r>
          </w:p>
        </w:tc>
        <w:tc>
          <w:tcPr>
            <w:tcW w:w="3305" w:type="dxa"/>
            <w:noWrap/>
          </w:tcPr>
          <w:p w14:paraId="63FECDF1" w14:textId="53A79811" w:rsidR="004F1C1B" w:rsidRPr="0026397E" w:rsidRDefault="00FC500D" w:rsidP="004F1C1B">
            <w:pPr>
              <w:adjustRightInd w:val="0"/>
              <w:snapToGrid w:val="0"/>
              <w:rPr>
                <w:rFonts w:cstheme="minorHAnsi"/>
                <w:bCs/>
                <w:sz w:val="20"/>
                <w:szCs w:val="20"/>
              </w:rPr>
            </w:pPr>
            <w:r>
              <w:rPr>
                <w:rFonts w:cstheme="minorHAnsi"/>
                <w:bCs/>
                <w:sz w:val="20"/>
                <w:szCs w:val="20"/>
              </w:rPr>
              <w:t>D</w:t>
            </w:r>
            <w:r w:rsidR="004F1C1B">
              <w:rPr>
                <w:rFonts w:cstheme="minorHAnsi"/>
                <w:bCs/>
                <w:sz w:val="20"/>
                <w:szCs w:val="20"/>
              </w:rPr>
              <w:t>oorlopend</w:t>
            </w:r>
          </w:p>
        </w:tc>
      </w:tr>
      <w:tr w:rsidR="00151BA0" w:rsidRPr="00357839" w14:paraId="653125C3" w14:textId="77777777" w:rsidTr="00A96EE4">
        <w:tc>
          <w:tcPr>
            <w:tcW w:w="585" w:type="dxa"/>
          </w:tcPr>
          <w:p w14:paraId="76D8F326" w14:textId="0A591F87" w:rsidR="004F1C1B" w:rsidRDefault="004F1C1B" w:rsidP="004F1C1B">
            <w:pPr>
              <w:adjustRightInd w:val="0"/>
              <w:snapToGrid w:val="0"/>
              <w:rPr>
                <w:rFonts w:cstheme="minorHAnsi"/>
                <w:bCs/>
                <w:sz w:val="20"/>
                <w:szCs w:val="20"/>
              </w:rPr>
            </w:pPr>
            <w:r>
              <w:rPr>
                <w:rFonts w:cstheme="minorHAnsi"/>
                <w:bCs/>
                <w:sz w:val="20"/>
                <w:szCs w:val="20"/>
              </w:rPr>
              <w:t>A</w:t>
            </w:r>
            <w:r w:rsidR="00A96EE4">
              <w:rPr>
                <w:rFonts w:cstheme="minorHAnsi"/>
                <w:bCs/>
                <w:sz w:val="20"/>
                <w:szCs w:val="20"/>
              </w:rPr>
              <w:t>3</w:t>
            </w:r>
          </w:p>
        </w:tc>
        <w:tc>
          <w:tcPr>
            <w:tcW w:w="1905" w:type="dxa"/>
            <w:noWrap/>
          </w:tcPr>
          <w:p w14:paraId="7BF4E29A" w14:textId="6A31F033" w:rsidR="004F1C1B" w:rsidRDefault="004F1C1B" w:rsidP="004F1C1B">
            <w:pPr>
              <w:adjustRightInd w:val="0"/>
              <w:snapToGrid w:val="0"/>
              <w:rPr>
                <w:rFonts w:cstheme="minorHAnsi"/>
                <w:bCs/>
                <w:sz w:val="20"/>
                <w:szCs w:val="20"/>
              </w:rPr>
            </w:pPr>
            <w:r>
              <w:rPr>
                <w:rFonts w:cstheme="minorHAnsi"/>
                <w:bCs/>
                <w:sz w:val="20"/>
                <w:szCs w:val="20"/>
              </w:rPr>
              <w:t>Duurzaamheid: rol van de accountant bij duurzaamheidsinformatie</w:t>
            </w:r>
          </w:p>
        </w:tc>
        <w:tc>
          <w:tcPr>
            <w:tcW w:w="2630" w:type="dxa"/>
            <w:noWrap/>
          </w:tcPr>
          <w:p w14:paraId="15C7427D" w14:textId="77777777" w:rsidR="00A96EE4" w:rsidRDefault="004F1C1B" w:rsidP="00A96EE4">
            <w:pPr>
              <w:adjustRightInd w:val="0"/>
              <w:snapToGrid w:val="0"/>
              <w:rPr>
                <w:sz w:val="20"/>
                <w:szCs w:val="20"/>
              </w:rPr>
            </w:pPr>
            <w:r>
              <w:rPr>
                <w:sz w:val="20"/>
                <w:szCs w:val="20"/>
              </w:rPr>
              <w:t>Toepassing van verslaggevingsregels voor asset managers</w:t>
            </w:r>
            <w:r w:rsidR="005D7E91">
              <w:rPr>
                <w:sz w:val="20"/>
                <w:szCs w:val="20"/>
              </w:rPr>
              <w:t xml:space="preserve">. </w:t>
            </w:r>
          </w:p>
          <w:p w14:paraId="658A8DE5" w14:textId="74AFC28B" w:rsidR="00A96EE4" w:rsidRDefault="00A96EE4" w:rsidP="00A96EE4">
            <w:pPr>
              <w:adjustRightInd w:val="0"/>
              <w:snapToGrid w:val="0"/>
              <w:rPr>
                <w:rFonts w:cstheme="minorHAnsi"/>
                <w:bCs/>
                <w:sz w:val="20"/>
                <w:szCs w:val="20"/>
              </w:rPr>
            </w:pPr>
            <w:r>
              <w:rPr>
                <w:rFonts w:cstheme="minorHAnsi"/>
                <w:bCs/>
                <w:sz w:val="20"/>
                <w:szCs w:val="20"/>
              </w:rPr>
              <w:t>Diverse kennissessies in</w:t>
            </w:r>
          </w:p>
          <w:p w14:paraId="0F72829B" w14:textId="77777777" w:rsidR="00A96EE4" w:rsidRDefault="00A96EE4" w:rsidP="00A96EE4">
            <w:pPr>
              <w:adjustRightInd w:val="0"/>
              <w:snapToGrid w:val="0"/>
              <w:rPr>
                <w:rFonts w:cstheme="minorHAnsi"/>
                <w:bCs/>
                <w:sz w:val="20"/>
                <w:szCs w:val="20"/>
              </w:rPr>
            </w:pPr>
            <w:r>
              <w:rPr>
                <w:rFonts w:cstheme="minorHAnsi"/>
                <w:bCs/>
                <w:sz w:val="20"/>
                <w:szCs w:val="20"/>
              </w:rPr>
              <w:t>SAM vergaderingen</w:t>
            </w:r>
          </w:p>
          <w:p w14:paraId="7CA61A10" w14:textId="370923D0" w:rsidR="004F1C1B" w:rsidRPr="001B11C2" w:rsidRDefault="004F1C1B" w:rsidP="00D53C25">
            <w:pPr>
              <w:adjustRightInd w:val="0"/>
              <w:snapToGrid w:val="0"/>
              <w:rPr>
                <w:rFonts w:cstheme="minorHAnsi"/>
                <w:bCs/>
                <w:sz w:val="20"/>
                <w:szCs w:val="20"/>
              </w:rPr>
            </w:pPr>
          </w:p>
        </w:tc>
        <w:tc>
          <w:tcPr>
            <w:tcW w:w="920" w:type="dxa"/>
            <w:noWrap/>
          </w:tcPr>
          <w:p w14:paraId="0B42DC37" w14:textId="1DC3F855" w:rsidR="004F1C1B" w:rsidRPr="001B11C2" w:rsidRDefault="004F1C1B" w:rsidP="003F557F">
            <w:pPr>
              <w:adjustRightInd w:val="0"/>
              <w:snapToGrid w:val="0"/>
              <w:rPr>
                <w:rFonts w:cstheme="minorHAnsi"/>
                <w:bCs/>
                <w:sz w:val="20"/>
                <w:szCs w:val="20"/>
              </w:rPr>
            </w:pPr>
            <w:r>
              <w:rPr>
                <w:rFonts w:cstheme="minorHAnsi"/>
                <w:bCs/>
                <w:sz w:val="20"/>
                <w:szCs w:val="20"/>
              </w:rPr>
              <w:t>MK</w:t>
            </w:r>
            <w:r w:rsidR="003F557F">
              <w:rPr>
                <w:rFonts w:cstheme="minorHAnsi"/>
                <w:bCs/>
                <w:sz w:val="20"/>
                <w:szCs w:val="20"/>
              </w:rPr>
              <w:t xml:space="preserve">, </w:t>
            </w:r>
            <w:r>
              <w:rPr>
                <w:rFonts w:cstheme="minorHAnsi"/>
                <w:bCs/>
                <w:sz w:val="20"/>
                <w:szCs w:val="20"/>
              </w:rPr>
              <w:t>AB</w:t>
            </w:r>
          </w:p>
        </w:tc>
        <w:tc>
          <w:tcPr>
            <w:tcW w:w="3305" w:type="dxa"/>
            <w:noWrap/>
          </w:tcPr>
          <w:p w14:paraId="1F06DBF6" w14:textId="6497C581" w:rsidR="004F1C1B" w:rsidRPr="0026397E" w:rsidRDefault="00A96EE4" w:rsidP="00A96EE4">
            <w:pPr>
              <w:adjustRightInd w:val="0"/>
              <w:snapToGrid w:val="0"/>
              <w:rPr>
                <w:rFonts w:cstheme="minorHAnsi"/>
                <w:bCs/>
                <w:sz w:val="20"/>
                <w:szCs w:val="20"/>
              </w:rPr>
            </w:pPr>
            <w:r>
              <w:rPr>
                <w:rFonts w:cstheme="minorHAnsi"/>
                <w:bCs/>
                <w:sz w:val="20"/>
                <w:szCs w:val="20"/>
              </w:rPr>
              <w:t>2024/2025</w:t>
            </w:r>
          </w:p>
        </w:tc>
      </w:tr>
      <w:tr w:rsidR="00151BA0" w:rsidRPr="00357839" w14:paraId="3A3E3EC0" w14:textId="77777777" w:rsidTr="00A96EE4">
        <w:tc>
          <w:tcPr>
            <w:tcW w:w="585" w:type="dxa"/>
          </w:tcPr>
          <w:p w14:paraId="232F3C16" w14:textId="7CE2B1D3" w:rsidR="004F1C1B" w:rsidRDefault="004F1C1B" w:rsidP="004F1C1B">
            <w:pPr>
              <w:adjustRightInd w:val="0"/>
              <w:snapToGrid w:val="0"/>
              <w:rPr>
                <w:rFonts w:cstheme="minorHAnsi"/>
                <w:bCs/>
                <w:sz w:val="20"/>
                <w:szCs w:val="20"/>
              </w:rPr>
            </w:pPr>
            <w:r>
              <w:rPr>
                <w:rFonts w:cstheme="minorHAnsi"/>
                <w:bCs/>
                <w:sz w:val="20"/>
                <w:szCs w:val="20"/>
              </w:rPr>
              <w:t>A</w:t>
            </w:r>
            <w:r w:rsidR="00A96EE4">
              <w:rPr>
                <w:rFonts w:cstheme="minorHAnsi"/>
                <w:bCs/>
                <w:sz w:val="20"/>
                <w:szCs w:val="20"/>
              </w:rPr>
              <w:t>4</w:t>
            </w:r>
          </w:p>
        </w:tc>
        <w:tc>
          <w:tcPr>
            <w:tcW w:w="1905" w:type="dxa"/>
            <w:noWrap/>
          </w:tcPr>
          <w:p w14:paraId="6620DD26" w14:textId="22C3EC8E" w:rsidR="004F1C1B" w:rsidRDefault="004F1C1B" w:rsidP="004F1C1B">
            <w:pPr>
              <w:adjustRightInd w:val="0"/>
              <w:snapToGrid w:val="0"/>
              <w:rPr>
                <w:rFonts w:cstheme="minorHAnsi"/>
                <w:bCs/>
                <w:sz w:val="20"/>
                <w:szCs w:val="20"/>
              </w:rPr>
            </w:pPr>
            <w:r>
              <w:rPr>
                <w:rFonts w:cstheme="minorHAnsi"/>
                <w:bCs/>
                <w:sz w:val="20"/>
                <w:szCs w:val="20"/>
              </w:rPr>
              <w:t>Fraude en continuïteit</w:t>
            </w:r>
          </w:p>
        </w:tc>
        <w:tc>
          <w:tcPr>
            <w:tcW w:w="2630" w:type="dxa"/>
            <w:noWrap/>
          </w:tcPr>
          <w:p w14:paraId="374139F9" w14:textId="77777777" w:rsidR="00A96EE4" w:rsidRDefault="004F1C1B" w:rsidP="004F1C1B">
            <w:pPr>
              <w:rPr>
                <w:rFonts w:cstheme="minorHAnsi"/>
                <w:sz w:val="20"/>
                <w:szCs w:val="20"/>
              </w:rPr>
            </w:pPr>
            <w:proofErr w:type="spellStart"/>
            <w:r>
              <w:rPr>
                <w:rFonts w:cstheme="minorHAnsi"/>
                <w:sz w:val="20"/>
                <w:szCs w:val="20"/>
              </w:rPr>
              <w:t>Lessons</w:t>
            </w:r>
            <w:proofErr w:type="spellEnd"/>
            <w:r>
              <w:rPr>
                <w:rFonts w:cstheme="minorHAnsi"/>
                <w:sz w:val="20"/>
                <w:szCs w:val="20"/>
              </w:rPr>
              <w:t xml:space="preserve"> </w:t>
            </w:r>
            <w:proofErr w:type="spellStart"/>
            <w:r>
              <w:rPr>
                <w:rFonts w:cstheme="minorHAnsi"/>
                <w:sz w:val="20"/>
                <w:szCs w:val="20"/>
              </w:rPr>
              <w:t>learned</w:t>
            </w:r>
            <w:proofErr w:type="spellEnd"/>
            <w:r>
              <w:rPr>
                <w:rFonts w:cstheme="minorHAnsi"/>
                <w:sz w:val="20"/>
                <w:szCs w:val="20"/>
              </w:rPr>
              <w:t xml:space="preserve"> best </w:t>
            </w:r>
            <w:proofErr w:type="spellStart"/>
            <w:r>
              <w:rPr>
                <w:rFonts w:cstheme="minorHAnsi"/>
                <w:sz w:val="20"/>
                <w:szCs w:val="20"/>
              </w:rPr>
              <w:t>practices</w:t>
            </w:r>
            <w:proofErr w:type="spellEnd"/>
            <w:r>
              <w:rPr>
                <w:rFonts w:cstheme="minorHAnsi"/>
                <w:sz w:val="20"/>
                <w:szCs w:val="20"/>
              </w:rPr>
              <w:t xml:space="preserve"> in kaart brengen over fraude en continuïteit in de controleverklaring.</w:t>
            </w:r>
          </w:p>
          <w:p w14:paraId="5C59D508" w14:textId="77777777" w:rsidR="00A96EE4" w:rsidRDefault="00A96EE4" w:rsidP="00A96EE4">
            <w:pPr>
              <w:adjustRightInd w:val="0"/>
              <w:snapToGrid w:val="0"/>
              <w:rPr>
                <w:rFonts w:cstheme="minorHAnsi"/>
                <w:bCs/>
                <w:sz w:val="20"/>
                <w:szCs w:val="20"/>
              </w:rPr>
            </w:pPr>
            <w:r w:rsidRPr="008E388E">
              <w:rPr>
                <w:rFonts w:cstheme="minorHAnsi"/>
                <w:bCs/>
                <w:sz w:val="20"/>
                <w:szCs w:val="20"/>
              </w:rPr>
              <w:t xml:space="preserve">Voorbeelden van </w:t>
            </w:r>
          </w:p>
          <w:p w14:paraId="7D4E69FF" w14:textId="77777777" w:rsidR="00A96EE4" w:rsidRDefault="00A96EE4" w:rsidP="00A96EE4">
            <w:pPr>
              <w:adjustRightInd w:val="0"/>
              <w:snapToGrid w:val="0"/>
              <w:rPr>
                <w:rFonts w:cstheme="minorHAnsi"/>
                <w:bCs/>
                <w:sz w:val="20"/>
                <w:szCs w:val="20"/>
              </w:rPr>
            </w:pPr>
            <w:r w:rsidRPr="008E388E">
              <w:rPr>
                <w:rFonts w:cstheme="minorHAnsi"/>
                <w:bCs/>
                <w:sz w:val="20"/>
                <w:szCs w:val="20"/>
              </w:rPr>
              <w:t>verklaringen</w:t>
            </w:r>
            <w:r>
              <w:rPr>
                <w:rFonts w:cstheme="minorHAnsi"/>
                <w:bCs/>
                <w:sz w:val="20"/>
                <w:szCs w:val="20"/>
              </w:rPr>
              <w:t xml:space="preserve"> </w:t>
            </w:r>
            <w:r w:rsidRPr="008E388E">
              <w:rPr>
                <w:rFonts w:cstheme="minorHAnsi"/>
                <w:bCs/>
                <w:sz w:val="20"/>
                <w:szCs w:val="20"/>
              </w:rPr>
              <w:t xml:space="preserve"> worden </w:t>
            </w:r>
          </w:p>
          <w:p w14:paraId="15D0EDBF" w14:textId="125D678A" w:rsidR="004F1C1B" w:rsidRPr="00A96EE4" w:rsidRDefault="00A96EE4" w:rsidP="00A96EE4">
            <w:pPr>
              <w:adjustRightInd w:val="0"/>
              <w:snapToGrid w:val="0"/>
              <w:rPr>
                <w:rFonts w:cstheme="minorHAnsi"/>
                <w:bCs/>
                <w:sz w:val="20"/>
                <w:szCs w:val="20"/>
              </w:rPr>
            </w:pPr>
            <w:r>
              <w:rPr>
                <w:rFonts w:cstheme="minorHAnsi"/>
                <w:bCs/>
                <w:sz w:val="20"/>
                <w:szCs w:val="20"/>
              </w:rPr>
              <w:t>geïnventariseerd en geëvalueerd. Delen van voorbeelden/voorbeeldteksten met de sector</w:t>
            </w:r>
            <w:r w:rsidR="004F1C1B">
              <w:rPr>
                <w:rFonts w:cstheme="minorHAnsi"/>
                <w:sz w:val="20"/>
                <w:szCs w:val="20"/>
              </w:rPr>
              <w:t xml:space="preserve"> </w:t>
            </w:r>
          </w:p>
        </w:tc>
        <w:tc>
          <w:tcPr>
            <w:tcW w:w="920" w:type="dxa"/>
            <w:noWrap/>
          </w:tcPr>
          <w:p w14:paraId="0B3D844B" w14:textId="15402AE3" w:rsidR="004F1C1B" w:rsidRDefault="004F1C1B" w:rsidP="004F1C1B">
            <w:pPr>
              <w:adjustRightInd w:val="0"/>
              <w:snapToGrid w:val="0"/>
              <w:rPr>
                <w:rFonts w:cstheme="minorHAnsi"/>
                <w:bCs/>
                <w:sz w:val="20"/>
                <w:szCs w:val="20"/>
              </w:rPr>
            </w:pPr>
            <w:r>
              <w:rPr>
                <w:rFonts w:cstheme="minorHAnsi"/>
                <w:bCs/>
                <w:sz w:val="20"/>
                <w:szCs w:val="20"/>
              </w:rPr>
              <w:t>MH</w:t>
            </w:r>
            <w:r w:rsidR="00D53C25">
              <w:rPr>
                <w:rFonts w:cstheme="minorHAnsi"/>
                <w:bCs/>
                <w:sz w:val="20"/>
                <w:szCs w:val="20"/>
              </w:rPr>
              <w:t>, BV</w:t>
            </w:r>
          </w:p>
        </w:tc>
        <w:tc>
          <w:tcPr>
            <w:tcW w:w="3305" w:type="dxa"/>
            <w:noWrap/>
          </w:tcPr>
          <w:p w14:paraId="1976A557" w14:textId="77777777" w:rsidR="00A96EE4" w:rsidRDefault="00A96EE4" w:rsidP="004F1C1B">
            <w:pPr>
              <w:adjustRightInd w:val="0"/>
              <w:snapToGrid w:val="0"/>
              <w:rPr>
                <w:rFonts w:cstheme="minorHAnsi"/>
                <w:bCs/>
                <w:sz w:val="20"/>
                <w:szCs w:val="20"/>
              </w:rPr>
            </w:pPr>
            <w:r>
              <w:rPr>
                <w:rFonts w:cstheme="minorHAnsi"/>
                <w:bCs/>
                <w:sz w:val="20"/>
                <w:szCs w:val="20"/>
              </w:rPr>
              <w:t>2024/ 2025</w:t>
            </w:r>
          </w:p>
          <w:p w14:paraId="5208E4CC" w14:textId="65D2FFFF" w:rsidR="004F1C1B" w:rsidRPr="008E388E" w:rsidRDefault="004F1C1B" w:rsidP="004F1C1B">
            <w:pPr>
              <w:adjustRightInd w:val="0"/>
              <w:snapToGrid w:val="0"/>
              <w:rPr>
                <w:rFonts w:cstheme="minorHAnsi"/>
                <w:bCs/>
                <w:sz w:val="20"/>
                <w:szCs w:val="20"/>
              </w:rPr>
            </w:pPr>
          </w:p>
        </w:tc>
      </w:tr>
      <w:tr w:rsidR="00151BA0" w:rsidRPr="003F5FBA" w14:paraId="1B2CF803" w14:textId="77777777" w:rsidTr="00A96EE4">
        <w:tc>
          <w:tcPr>
            <w:tcW w:w="585" w:type="dxa"/>
            <w:shd w:val="clear" w:color="auto" w:fill="E7E6E6" w:themeFill="background2"/>
          </w:tcPr>
          <w:p w14:paraId="3641218C" w14:textId="17C499AE" w:rsidR="004F1C1B" w:rsidRPr="00287E3B" w:rsidRDefault="004F1C1B" w:rsidP="004F1C1B">
            <w:pPr>
              <w:adjustRightInd w:val="0"/>
              <w:snapToGrid w:val="0"/>
              <w:rPr>
                <w:rFonts w:cstheme="minorHAnsi"/>
                <w:b/>
                <w:bCs/>
                <w:i/>
                <w:iCs/>
                <w:sz w:val="20"/>
                <w:szCs w:val="20"/>
              </w:rPr>
            </w:pPr>
            <w:r w:rsidRPr="00287E3B">
              <w:rPr>
                <w:rFonts w:cstheme="minorHAnsi"/>
                <w:b/>
                <w:bCs/>
                <w:i/>
                <w:iCs/>
                <w:sz w:val="20"/>
                <w:szCs w:val="20"/>
              </w:rPr>
              <w:t>B</w:t>
            </w:r>
          </w:p>
        </w:tc>
        <w:tc>
          <w:tcPr>
            <w:tcW w:w="1905" w:type="dxa"/>
            <w:shd w:val="clear" w:color="auto" w:fill="E7E6E6" w:themeFill="background2"/>
            <w:noWrap/>
          </w:tcPr>
          <w:p w14:paraId="7BB0C628" w14:textId="09DE6152" w:rsidR="004F1C1B" w:rsidRPr="00287E3B" w:rsidRDefault="004F1C1B" w:rsidP="004F1C1B">
            <w:pPr>
              <w:adjustRightInd w:val="0"/>
              <w:snapToGrid w:val="0"/>
              <w:rPr>
                <w:rFonts w:cstheme="minorHAnsi"/>
                <w:bCs/>
                <w:i/>
                <w:iCs/>
                <w:sz w:val="20"/>
                <w:szCs w:val="20"/>
              </w:rPr>
            </w:pPr>
            <w:r w:rsidRPr="00287E3B">
              <w:rPr>
                <w:rFonts w:cstheme="minorHAnsi"/>
                <w:b/>
                <w:bCs/>
                <w:i/>
                <w:iCs/>
                <w:sz w:val="20"/>
                <w:szCs w:val="20"/>
              </w:rPr>
              <w:t>Thema (seminars/bijeenkomsten)</w:t>
            </w:r>
          </w:p>
        </w:tc>
        <w:tc>
          <w:tcPr>
            <w:tcW w:w="2630" w:type="dxa"/>
            <w:shd w:val="clear" w:color="auto" w:fill="E7E6E6" w:themeFill="background2"/>
            <w:noWrap/>
          </w:tcPr>
          <w:p w14:paraId="47AEE59D" w14:textId="5878CAD1" w:rsidR="004F1C1B" w:rsidRPr="00287E3B" w:rsidRDefault="004F1C1B" w:rsidP="004F1C1B">
            <w:pPr>
              <w:rPr>
                <w:rFonts w:cstheme="minorHAnsi"/>
                <w:i/>
                <w:iCs/>
                <w:sz w:val="20"/>
                <w:szCs w:val="20"/>
              </w:rPr>
            </w:pPr>
          </w:p>
        </w:tc>
        <w:tc>
          <w:tcPr>
            <w:tcW w:w="920" w:type="dxa"/>
            <w:shd w:val="clear" w:color="auto" w:fill="E7E6E6" w:themeFill="background2"/>
            <w:noWrap/>
          </w:tcPr>
          <w:p w14:paraId="1BABA642" w14:textId="0993293F" w:rsidR="004F1C1B" w:rsidRPr="00287E3B" w:rsidRDefault="004F1C1B" w:rsidP="004F1C1B">
            <w:pPr>
              <w:adjustRightInd w:val="0"/>
              <w:snapToGrid w:val="0"/>
              <w:rPr>
                <w:rFonts w:cstheme="minorHAnsi"/>
                <w:bCs/>
                <w:i/>
                <w:iCs/>
                <w:sz w:val="20"/>
                <w:szCs w:val="20"/>
              </w:rPr>
            </w:pPr>
          </w:p>
        </w:tc>
        <w:tc>
          <w:tcPr>
            <w:tcW w:w="3305" w:type="dxa"/>
            <w:shd w:val="clear" w:color="auto" w:fill="E7E6E6" w:themeFill="background2"/>
            <w:noWrap/>
          </w:tcPr>
          <w:p w14:paraId="2315ECDF" w14:textId="48E0303E" w:rsidR="004F1C1B" w:rsidRPr="00287E3B" w:rsidRDefault="004F1C1B" w:rsidP="004F1C1B">
            <w:pPr>
              <w:adjustRightInd w:val="0"/>
              <w:snapToGrid w:val="0"/>
              <w:rPr>
                <w:rFonts w:cstheme="minorHAnsi"/>
                <w:b/>
                <w:bCs/>
                <w:i/>
                <w:iCs/>
                <w:sz w:val="20"/>
                <w:szCs w:val="20"/>
              </w:rPr>
            </w:pPr>
          </w:p>
        </w:tc>
      </w:tr>
      <w:tr w:rsidR="0029499F" w:rsidRPr="00357839" w14:paraId="36495AEF" w14:textId="77777777" w:rsidTr="00A96EE4">
        <w:tc>
          <w:tcPr>
            <w:tcW w:w="585" w:type="dxa"/>
          </w:tcPr>
          <w:p w14:paraId="23328A62" w14:textId="5E996D37" w:rsidR="004F1C1B" w:rsidRPr="0043168F" w:rsidRDefault="004F1C1B" w:rsidP="004F1C1B">
            <w:pPr>
              <w:adjustRightInd w:val="0"/>
              <w:snapToGrid w:val="0"/>
              <w:rPr>
                <w:rFonts w:cstheme="minorHAnsi"/>
                <w:bCs/>
                <w:sz w:val="20"/>
                <w:szCs w:val="20"/>
              </w:rPr>
            </w:pPr>
            <w:r>
              <w:rPr>
                <w:rFonts w:cstheme="minorHAnsi"/>
                <w:bCs/>
                <w:sz w:val="20"/>
                <w:szCs w:val="20"/>
              </w:rPr>
              <w:t>B</w:t>
            </w:r>
            <w:r w:rsidR="00151BA0">
              <w:rPr>
                <w:rFonts w:cstheme="minorHAnsi"/>
                <w:bCs/>
                <w:sz w:val="20"/>
                <w:szCs w:val="20"/>
              </w:rPr>
              <w:t>1</w:t>
            </w:r>
          </w:p>
        </w:tc>
        <w:tc>
          <w:tcPr>
            <w:tcW w:w="1905" w:type="dxa"/>
            <w:noWrap/>
          </w:tcPr>
          <w:p w14:paraId="1A8CB2D1" w14:textId="1C99ABCA" w:rsidR="004F1C1B" w:rsidRPr="0043168F" w:rsidRDefault="009168FD" w:rsidP="004F1C1B">
            <w:pPr>
              <w:adjustRightInd w:val="0"/>
              <w:snapToGrid w:val="0"/>
              <w:rPr>
                <w:rFonts w:cstheme="minorHAnsi"/>
                <w:bCs/>
                <w:sz w:val="20"/>
                <w:szCs w:val="20"/>
              </w:rPr>
            </w:pPr>
            <w:r>
              <w:rPr>
                <w:rFonts w:cstheme="minorHAnsi"/>
                <w:bCs/>
                <w:sz w:val="20"/>
                <w:szCs w:val="20"/>
              </w:rPr>
              <w:t>Duurzaamheid</w:t>
            </w:r>
            <w:r w:rsidR="004F1C1B">
              <w:rPr>
                <w:rFonts w:cstheme="minorHAnsi"/>
                <w:bCs/>
                <w:sz w:val="20"/>
                <w:szCs w:val="20"/>
              </w:rPr>
              <w:t xml:space="preserve"> </w:t>
            </w:r>
          </w:p>
        </w:tc>
        <w:tc>
          <w:tcPr>
            <w:tcW w:w="2630" w:type="dxa"/>
            <w:noWrap/>
          </w:tcPr>
          <w:p w14:paraId="22B4AD4E" w14:textId="7A1A77D7" w:rsidR="004F1C1B" w:rsidRPr="002862EA" w:rsidRDefault="004F1C1B" w:rsidP="004F1C1B">
            <w:pPr>
              <w:adjustRightInd w:val="0"/>
              <w:snapToGrid w:val="0"/>
              <w:rPr>
                <w:rFonts w:cstheme="minorHAnsi"/>
                <w:bCs/>
                <w:sz w:val="20"/>
                <w:szCs w:val="20"/>
              </w:rPr>
            </w:pPr>
            <w:r w:rsidRPr="002862EA">
              <w:rPr>
                <w:rFonts w:cstheme="minorHAnsi"/>
                <w:bCs/>
                <w:sz w:val="20"/>
                <w:szCs w:val="20"/>
              </w:rPr>
              <w:t>Seminar</w:t>
            </w:r>
            <w:r w:rsidR="009168FD" w:rsidRPr="002862EA">
              <w:rPr>
                <w:rFonts w:cstheme="minorHAnsi"/>
                <w:bCs/>
                <w:sz w:val="20"/>
                <w:szCs w:val="20"/>
              </w:rPr>
              <w:t xml:space="preserve"> over</w:t>
            </w:r>
            <w:r w:rsidR="00D53C25">
              <w:rPr>
                <w:rFonts w:cstheme="minorHAnsi"/>
                <w:bCs/>
                <w:sz w:val="20"/>
                <w:szCs w:val="20"/>
              </w:rPr>
              <w:t xml:space="preserve"> </w:t>
            </w:r>
            <w:r w:rsidR="002D0169" w:rsidRPr="002862EA">
              <w:rPr>
                <w:rFonts w:cstheme="minorHAnsi"/>
                <w:bCs/>
                <w:sz w:val="20"/>
                <w:szCs w:val="20"/>
              </w:rPr>
              <w:t>duurzaamheid</w:t>
            </w:r>
            <w:r w:rsidR="00D53C25">
              <w:rPr>
                <w:rFonts w:cstheme="minorHAnsi"/>
                <w:bCs/>
                <w:sz w:val="20"/>
                <w:szCs w:val="20"/>
              </w:rPr>
              <w:t xml:space="preserve"> </w:t>
            </w:r>
            <w:r w:rsidR="00AA1FD9" w:rsidRPr="002862EA">
              <w:rPr>
                <w:rFonts w:cstheme="minorHAnsi"/>
                <w:bCs/>
                <w:sz w:val="20"/>
                <w:szCs w:val="20"/>
              </w:rPr>
              <w:t>10 oktober 2024</w:t>
            </w:r>
            <w:r w:rsidRPr="002862EA">
              <w:rPr>
                <w:rFonts w:cstheme="minorHAnsi"/>
                <w:bCs/>
                <w:sz w:val="20"/>
                <w:szCs w:val="20"/>
              </w:rPr>
              <w:t xml:space="preserve">  </w:t>
            </w:r>
          </w:p>
        </w:tc>
        <w:tc>
          <w:tcPr>
            <w:tcW w:w="920" w:type="dxa"/>
            <w:noWrap/>
          </w:tcPr>
          <w:p w14:paraId="1C96F28A" w14:textId="77777777" w:rsidR="002D0169" w:rsidRPr="002862EA" w:rsidRDefault="002D0169" w:rsidP="004F1C1B">
            <w:pPr>
              <w:adjustRightInd w:val="0"/>
              <w:snapToGrid w:val="0"/>
              <w:rPr>
                <w:rFonts w:cstheme="minorHAnsi"/>
                <w:bCs/>
                <w:sz w:val="20"/>
                <w:szCs w:val="20"/>
              </w:rPr>
            </w:pPr>
            <w:r w:rsidRPr="002862EA">
              <w:rPr>
                <w:rFonts w:cstheme="minorHAnsi"/>
                <w:bCs/>
                <w:sz w:val="20"/>
                <w:szCs w:val="20"/>
              </w:rPr>
              <w:t>MK, MB</w:t>
            </w:r>
            <w:r w:rsidR="009168FD" w:rsidRPr="002862EA">
              <w:rPr>
                <w:rFonts w:cstheme="minorHAnsi"/>
                <w:bCs/>
                <w:sz w:val="20"/>
                <w:szCs w:val="20"/>
              </w:rPr>
              <w:t>,</w:t>
            </w:r>
          </w:p>
          <w:p w14:paraId="086957B7" w14:textId="62C8EBD3" w:rsidR="009168FD" w:rsidRPr="002862EA" w:rsidRDefault="009168FD" w:rsidP="004F1C1B">
            <w:pPr>
              <w:adjustRightInd w:val="0"/>
              <w:snapToGrid w:val="0"/>
              <w:rPr>
                <w:rFonts w:cstheme="minorHAnsi"/>
                <w:bCs/>
                <w:sz w:val="20"/>
                <w:szCs w:val="20"/>
              </w:rPr>
            </w:pPr>
            <w:r w:rsidRPr="002862EA">
              <w:rPr>
                <w:rFonts w:cstheme="minorHAnsi"/>
                <w:bCs/>
                <w:sz w:val="20"/>
                <w:szCs w:val="20"/>
              </w:rPr>
              <w:t>AB</w:t>
            </w:r>
            <w:r w:rsidR="00D53C25">
              <w:rPr>
                <w:rFonts w:cstheme="minorHAnsi"/>
                <w:bCs/>
                <w:sz w:val="20"/>
                <w:szCs w:val="20"/>
              </w:rPr>
              <w:t>, MR</w:t>
            </w:r>
          </w:p>
        </w:tc>
        <w:tc>
          <w:tcPr>
            <w:tcW w:w="3305" w:type="dxa"/>
            <w:noWrap/>
          </w:tcPr>
          <w:p w14:paraId="4C56BACE" w14:textId="08431F09" w:rsidR="004F1C1B" w:rsidRPr="002862EA" w:rsidRDefault="00AA1FD9" w:rsidP="004F1C1B">
            <w:pPr>
              <w:adjustRightInd w:val="0"/>
              <w:snapToGrid w:val="0"/>
              <w:rPr>
                <w:rFonts w:cstheme="minorHAnsi"/>
                <w:bCs/>
                <w:sz w:val="20"/>
                <w:szCs w:val="20"/>
              </w:rPr>
            </w:pPr>
            <w:r w:rsidRPr="002862EA">
              <w:rPr>
                <w:rFonts w:cstheme="minorHAnsi"/>
                <w:bCs/>
                <w:sz w:val="20"/>
                <w:szCs w:val="20"/>
              </w:rPr>
              <w:t>10 oktober 2024</w:t>
            </w:r>
          </w:p>
        </w:tc>
      </w:tr>
      <w:tr w:rsidR="00151BA0" w:rsidRPr="00357839" w14:paraId="4C4B74B1" w14:textId="77777777" w:rsidTr="00A96EE4">
        <w:tc>
          <w:tcPr>
            <w:tcW w:w="585" w:type="dxa"/>
          </w:tcPr>
          <w:p w14:paraId="7223BD62" w14:textId="4C40251F" w:rsidR="00151BA0" w:rsidRDefault="00151BA0" w:rsidP="004F1C1B">
            <w:pPr>
              <w:adjustRightInd w:val="0"/>
              <w:snapToGrid w:val="0"/>
              <w:rPr>
                <w:rFonts w:cstheme="minorHAnsi"/>
                <w:bCs/>
                <w:sz w:val="20"/>
                <w:szCs w:val="20"/>
              </w:rPr>
            </w:pPr>
            <w:r>
              <w:rPr>
                <w:rFonts w:cstheme="minorHAnsi"/>
                <w:bCs/>
                <w:sz w:val="20"/>
                <w:szCs w:val="20"/>
              </w:rPr>
              <w:t>B2</w:t>
            </w:r>
          </w:p>
        </w:tc>
        <w:tc>
          <w:tcPr>
            <w:tcW w:w="1905" w:type="dxa"/>
            <w:noWrap/>
          </w:tcPr>
          <w:p w14:paraId="6025428C" w14:textId="05AC52B2" w:rsidR="00151BA0" w:rsidRDefault="00151BA0" w:rsidP="004F1C1B">
            <w:pPr>
              <w:adjustRightInd w:val="0"/>
              <w:snapToGrid w:val="0"/>
              <w:rPr>
                <w:rFonts w:cstheme="minorHAnsi"/>
                <w:bCs/>
                <w:sz w:val="20"/>
                <w:szCs w:val="20"/>
              </w:rPr>
            </w:pPr>
            <w:r>
              <w:rPr>
                <w:rFonts w:cstheme="minorHAnsi"/>
                <w:bCs/>
                <w:sz w:val="20"/>
                <w:szCs w:val="20"/>
              </w:rPr>
              <w:t>DORA</w:t>
            </w:r>
          </w:p>
        </w:tc>
        <w:tc>
          <w:tcPr>
            <w:tcW w:w="2630" w:type="dxa"/>
            <w:noWrap/>
          </w:tcPr>
          <w:p w14:paraId="1076EF12" w14:textId="55489671" w:rsidR="00151BA0" w:rsidRPr="002862EA" w:rsidRDefault="00151BA0" w:rsidP="004F1C1B">
            <w:pPr>
              <w:adjustRightInd w:val="0"/>
              <w:snapToGrid w:val="0"/>
              <w:rPr>
                <w:rFonts w:cstheme="minorHAnsi"/>
                <w:bCs/>
                <w:sz w:val="20"/>
                <w:szCs w:val="20"/>
              </w:rPr>
            </w:pPr>
            <w:r w:rsidRPr="002862EA">
              <w:rPr>
                <w:rFonts w:cstheme="minorHAnsi"/>
                <w:bCs/>
                <w:sz w:val="20"/>
                <w:szCs w:val="20"/>
              </w:rPr>
              <w:t xml:space="preserve">Kennissessie over DORA/ gevolgen </w:t>
            </w:r>
            <w:proofErr w:type="spellStart"/>
            <w:r w:rsidRPr="002862EA">
              <w:rPr>
                <w:rFonts w:cstheme="minorHAnsi"/>
                <w:bCs/>
                <w:sz w:val="20"/>
                <w:szCs w:val="20"/>
              </w:rPr>
              <w:t>internal</w:t>
            </w:r>
            <w:proofErr w:type="spellEnd"/>
            <w:r w:rsidRPr="002862EA">
              <w:rPr>
                <w:rFonts w:cstheme="minorHAnsi"/>
                <w:bCs/>
                <w:sz w:val="20"/>
                <w:szCs w:val="20"/>
              </w:rPr>
              <w:t xml:space="preserve"> audit functie</w:t>
            </w:r>
          </w:p>
        </w:tc>
        <w:tc>
          <w:tcPr>
            <w:tcW w:w="920" w:type="dxa"/>
            <w:noWrap/>
          </w:tcPr>
          <w:p w14:paraId="3DBE42D5" w14:textId="00C78D12" w:rsidR="00151BA0" w:rsidRPr="002862EA" w:rsidDel="000C57B9" w:rsidRDefault="00D53C25" w:rsidP="004F1C1B">
            <w:pPr>
              <w:adjustRightInd w:val="0"/>
              <w:snapToGrid w:val="0"/>
              <w:rPr>
                <w:rFonts w:cstheme="minorHAnsi"/>
                <w:bCs/>
                <w:sz w:val="20"/>
                <w:szCs w:val="20"/>
              </w:rPr>
            </w:pPr>
            <w:r>
              <w:rPr>
                <w:rFonts w:cstheme="minorHAnsi"/>
                <w:bCs/>
                <w:sz w:val="20"/>
                <w:szCs w:val="20"/>
              </w:rPr>
              <w:t>AB, MH, MB</w:t>
            </w:r>
          </w:p>
        </w:tc>
        <w:tc>
          <w:tcPr>
            <w:tcW w:w="3305" w:type="dxa"/>
            <w:noWrap/>
          </w:tcPr>
          <w:p w14:paraId="4716AF2F" w14:textId="4CB14768" w:rsidR="00151BA0" w:rsidRPr="002862EA" w:rsidDel="00AA1FD9" w:rsidRDefault="00151BA0" w:rsidP="004F1C1B">
            <w:pPr>
              <w:adjustRightInd w:val="0"/>
              <w:snapToGrid w:val="0"/>
              <w:rPr>
                <w:rFonts w:cstheme="minorHAnsi"/>
                <w:bCs/>
                <w:sz w:val="20"/>
                <w:szCs w:val="20"/>
              </w:rPr>
            </w:pPr>
            <w:r w:rsidRPr="002862EA">
              <w:rPr>
                <w:rFonts w:cstheme="minorHAnsi"/>
                <w:bCs/>
                <w:sz w:val="20"/>
                <w:szCs w:val="20"/>
              </w:rPr>
              <w:t>202</w:t>
            </w:r>
            <w:r w:rsidR="006B30ED">
              <w:rPr>
                <w:rFonts w:cstheme="minorHAnsi"/>
                <w:bCs/>
                <w:sz w:val="20"/>
                <w:szCs w:val="20"/>
              </w:rPr>
              <w:t>4</w:t>
            </w:r>
          </w:p>
        </w:tc>
      </w:tr>
      <w:tr w:rsidR="00151BA0" w:rsidRPr="00357839" w14:paraId="572EC444" w14:textId="77777777" w:rsidTr="00A96EE4">
        <w:tc>
          <w:tcPr>
            <w:tcW w:w="585" w:type="dxa"/>
          </w:tcPr>
          <w:p w14:paraId="18DBA333" w14:textId="1FDCD13E" w:rsidR="00151BA0" w:rsidRDefault="00151BA0" w:rsidP="004F1C1B">
            <w:pPr>
              <w:adjustRightInd w:val="0"/>
              <w:snapToGrid w:val="0"/>
              <w:rPr>
                <w:rFonts w:cstheme="minorHAnsi"/>
                <w:bCs/>
                <w:sz w:val="20"/>
                <w:szCs w:val="20"/>
              </w:rPr>
            </w:pPr>
            <w:r>
              <w:rPr>
                <w:rFonts w:cstheme="minorHAnsi"/>
                <w:bCs/>
                <w:sz w:val="20"/>
                <w:szCs w:val="20"/>
              </w:rPr>
              <w:t>B3</w:t>
            </w:r>
          </w:p>
        </w:tc>
        <w:tc>
          <w:tcPr>
            <w:tcW w:w="1905" w:type="dxa"/>
            <w:noWrap/>
          </w:tcPr>
          <w:p w14:paraId="3D10AC9A" w14:textId="4FD06BA3" w:rsidR="00151BA0" w:rsidRDefault="00151BA0" w:rsidP="004F1C1B">
            <w:pPr>
              <w:adjustRightInd w:val="0"/>
              <w:snapToGrid w:val="0"/>
              <w:rPr>
                <w:rFonts w:cstheme="minorHAnsi"/>
                <w:bCs/>
                <w:sz w:val="20"/>
                <w:szCs w:val="20"/>
              </w:rPr>
            </w:pPr>
            <w:r>
              <w:rPr>
                <w:rFonts w:cstheme="minorHAnsi"/>
                <w:bCs/>
                <w:sz w:val="20"/>
                <w:szCs w:val="20"/>
              </w:rPr>
              <w:t>Pensioenstelsel</w:t>
            </w:r>
          </w:p>
        </w:tc>
        <w:tc>
          <w:tcPr>
            <w:tcW w:w="2630" w:type="dxa"/>
            <w:noWrap/>
          </w:tcPr>
          <w:p w14:paraId="43BA57F4" w14:textId="3E62D251" w:rsidR="00151BA0" w:rsidRPr="002862EA" w:rsidRDefault="00151BA0" w:rsidP="004F1C1B">
            <w:pPr>
              <w:adjustRightInd w:val="0"/>
              <w:snapToGrid w:val="0"/>
              <w:rPr>
                <w:rFonts w:cstheme="minorHAnsi"/>
                <w:bCs/>
                <w:sz w:val="20"/>
                <w:szCs w:val="20"/>
              </w:rPr>
            </w:pPr>
            <w:r w:rsidRPr="002862EA">
              <w:rPr>
                <w:rFonts w:cstheme="minorHAnsi"/>
                <w:bCs/>
                <w:sz w:val="20"/>
                <w:szCs w:val="20"/>
              </w:rPr>
              <w:t>Seminar over gevolgen nieuwe pensioenstelsel voor beleggingsinstellingen, -ondernemingen</w:t>
            </w:r>
          </w:p>
        </w:tc>
        <w:tc>
          <w:tcPr>
            <w:tcW w:w="920" w:type="dxa"/>
            <w:noWrap/>
          </w:tcPr>
          <w:p w14:paraId="5ECCF478" w14:textId="3AE0EDA0" w:rsidR="00151BA0" w:rsidRPr="002862EA" w:rsidDel="000C57B9" w:rsidRDefault="00D53C25" w:rsidP="004F1C1B">
            <w:pPr>
              <w:adjustRightInd w:val="0"/>
              <w:snapToGrid w:val="0"/>
              <w:rPr>
                <w:rFonts w:cstheme="minorHAnsi"/>
                <w:bCs/>
                <w:sz w:val="20"/>
                <w:szCs w:val="20"/>
              </w:rPr>
            </w:pPr>
            <w:r>
              <w:rPr>
                <w:rFonts w:cstheme="minorHAnsi"/>
                <w:bCs/>
                <w:sz w:val="20"/>
                <w:szCs w:val="20"/>
              </w:rPr>
              <w:t>E</w:t>
            </w:r>
            <w:r w:rsidR="00A53C16">
              <w:rPr>
                <w:rFonts w:cstheme="minorHAnsi"/>
                <w:bCs/>
                <w:sz w:val="20"/>
                <w:szCs w:val="20"/>
              </w:rPr>
              <w:t>LG, AB</w:t>
            </w:r>
          </w:p>
        </w:tc>
        <w:tc>
          <w:tcPr>
            <w:tcW w:w="3305" w:type="dxa"/>
            <w:noWrap/>
          </w:tcPr>
          <w:p w14:paraId="77CB8EB6" w14:textId="12C3D174" w:rsidR="00151BA0" w:rsidRPr="002862EA" w:rsidDel="00AA1FD9" w:rsidRDefault="00151BA0" w:rsidP="004F1C1B">
            <w:pPr>
              <w:adjustRightInd w:val="0"/>
              <w:snapToGrid w:val="0"/>
              <w:rPr>
                <w:rFonts w:cstheme="minorHAnsi"/>
                <w:bCs/>
                <w:sz w:val="20"/>
                <w:szCs w:val="20"/>
              </w:rPr>
            </w:pPr>
            <w:r w:rsidRPr="002862EA">
              <w:rPr>
                <w:rFonts w:cstheme="minorHAnsi"/>
                <w:bCs/>
                <w:sz w:val="20"/>
                <w:szCs w:val="20"/>
              </w:rPr>
              <w:t>2025</w:t>
            </w:r>
          </w:p>
        </w:tc>
      </w:tr>
      <w:tr w:rsidR="0029499F" w:rsidRPr="00357839" w14:paraId="0B96423E" w14:textId="77777777" w:rsidTr="00A96EE4">
        <w:tc>
          <w:tcPr>
            <w:tcW w:w="585" w:type="dxa"/>
            <w:shd w:val="clear" w:color="auto" w:fill="E7E6E6" w:themeFill="background2"/>
          </w:tcPr>
          <w:p w14:paraId="2B938F4C" w14:textId="7CE4E68E" w:rsidR="004F1C1B" w:rsidRPr="00140B7B" w:rsidRDefault="004F1C1B" w:rsidP="004F1C1B">
            <w:pPr>
              <w:adjustRightInd w:val="0"/>
              <w:snapToGrid w:val="0"/>
              <w:rPr>
                <w:rFonts w:cstheme="minorHAnsi"/>
                <w:b/>
                <w:bCs/>
                <w:i/>
                <w:iCs/>
                <w:sz w:val="20"/>
                <w:szCs w:val="20"/>
              </w:rPr>
            </w:pPr>
            <w:r w:rsidRPr="00140B7B">
              <w:rPr>
                <w:rFonts w:cstheme="minorHAnsi"/>
                <w:b/>
                <w:bCs/>
                <w:i/>
                <w:iCs/>
                <w:sz w:val="20"/>
                <w:szCs w:val="20"/>
              </w:rPr>
              <w:t>C</w:t>
            </w:r>
          </w:p>
        </w:tc>
        <w:tc>
          <w:tcPr>
            <w:tcW w:w="1905" w:type="dxa"/>
            <w:shd w:val="clear" w:color="auto" w:fill="E7E6E6" w:themeFill="background2"/>
            <w:noWrap/>
          </w:tcPr>
          <w:p w14:paraId="56ED3338" w14:textId="3140554C" w:rsidR="004F1C1B" w:rsidRPr="00140B7B" w:rsidRDefault="004F1C1B" w:rsidP="004F1C1B">
            <w:pPr>
              <w:adjustRightInd w:val="0"/>
              <w:snapToGrid w:val="0"/>
              <w:rPr>
                <w:rFonts w:cstheme="minorHAnsi"/>
                <w:bCs/>
                <w:i/>
                <w:iCs/>
                <w:sz w:val="20"/>
                <w:szCs w:val="20"/>
              </w:rPr>
            </w:pPr>
            <w:r w:rsidRPr="00140B7B">
              <w:rPr>
                <w:rFonts w:cstheme="minorHAnsi"/>
                <w:b/>
                <w:bCs/>
                <w:i/>
                <w:iCs/>
                <w:sz w:val="20"/>
                <w:szCs w:val="20"/>
              </w:rPr>
              <w:t>Thema (communicatie)</w:t>
            </w:r>
          </w:p>
        </w:tc>
        <w:tc>
          <w:tcPr>
            <w:tcW w:w="2630" w:type="dxa"/>
            <w:shd w:val="clear" w:color="auto" w:fill="E7E6E6" w:themeFill="background2"/>
            <w:noWrap/>
          </w:tcPr>
          <w:p w14:paraId="64D2D8AA" w14:textId="5BA78779" w:rsidR="004F1C1B" w:rsidRPr="002862EA" w:rsidRDefault="004F1C1B" w:rsidP="004F1C1B">
            <w:pPr>
              <w:adjustRightInd w:val="0"/>
              <w:snapToGrid w:val="0"/>
              <w:rPr>
                <w:rFonts w:cstheme="minorHAnsi"/>
                <w:bCs/>
                <w:sz w:val="20"/>
                <w:szCs w:val="20"/>
              </w:rPr>
            </w:pPr>
          </w:p>
        </w:tc>
        <w:tc>
          <w:tcPr>
            <w:tcW w:w="920" w:type="dxa"/>
            <w:shd w:val="clear" w:color="auto" w:fill="E7E6E6" w:themeFill="background2"/>
            <w:noWrap/>
          </w:tcPr>
          <w:p w14:paraId="07CECC20" w14:textId="28B64727" w:rsidR="004F1C1B" w:rsidRPr="002862EA" w:rsidRDefault="004F1C1B" w:rsidP="004F1C1B">
            <w:pPr>
              <w:adjustRightInd w:val="0"/>
              <w:snapToGrid w:val="0"/>
              <w:rPr>
                <w:rFonts w:cstheme="minorHAnsi"/>
                <w:bCs/>
                <w:sz w:val="20"/>
                <w:szCs w:val="20"/>
              </w:rPr>
            </w:pPr>
          </w:p>
        </w:tc>
        <w:tc>
          <w:tcPr>
            <w:tcW w:w="3305" w:type="dxa"/>
            <w:shd w:val="clear" w:color="auto" w:fill="E7E6E6" w:themeFill="background2"/>
            <w:noWrap/>
          </w:tcPr>
          <w:p w14:paraId="23799D5A" w14:textId="73D475E3" w:rsidR="004F1C1B" w:rsidRPr="002862EA" w:rsidRDefault="004F1C1B" w:rsidP="004F1C1B">
            <w:pPr>
              <w:adjustRightInd w:val="0"/>
              <w:snapToGrid w:val="0"/>
              <w:rPr>
                <w:rFonts w:cstheme="minorHAnsi"/>
                <w:bCs/>
                <w:sz w:val="20"/>
                <w:szCs w:val="20"/>
              </w:rPr>
            </w:pPr>
          </w:p>
        </w:tc>
      </w:tr>
      <w:tr w:rsidR="00A96EE4" w:rsidRPr="00357839" w14:paraId="54D42DCF" w14:textId="77777777" w:rsidTr="00A96EE4">
        <w:tc>
          <w:tcPr>
            <w:tcW w:w="585" w:type="dxa"/>
          </w:tcPr>
          <w:p w14:paraId="3A90B09C" w14:textId="16CF2FF2" w:rsidR="004F1C1B" w:rsidRDefault="004F1C1B" w:rsidP="004F1C1B">
            <w:pPr>
              <w:adjustRightInd w:val="0"/>
              <w:snapToGrid w:val="0"/>
              <w:rPr>
                <w:rFonts w:cstheme="minorHAnsi"/>
                <w:bCs/>
                <w:sz w:val="20"/>
                <w:szCs w:val="20"/>
              </w:rPr>
            </w:pPr>
            <w:r>
              <w:rPr>
                <w:rFonts w:cstheme="minorHAnsi"/>
                <w:bCs/>
                <w:sz w:val="20"/>
                <w:szCs w:val="20"/>
              </w:rPr>
              <w:t>C1</w:t>
            </w:r>
          </w:p>
        </w:tc>
        <w:tc>
          <w:tcPr>
            <w:tcW w:w="1905" w:type="dxa"/>
            <w:noWrap/>
          </w:tcPr>
          <w:p w14:paraId="5BD41D8C" w14:textId="0CC2A7BD" w:rsidR="004F1C1B" w:rsidRPr="002862EA" w:rsidRDefault="004F1C1B" w:rsidP="004F1C1B">
            <w:pPr>
              <w:adjustRightInd w:val="0"/>
              <w:snapToGrid w:val="0"/>
              <w:rPr>
                <w:rFonts w:cstheme="minorHAnsi"/>
                <w:bCs/>
                <w:sz w:val="20"/>
                <w:szCs w:val="20"/>
              </w:rPr>
            </w:pPr>
            <w:r w:rsidRPr="002862EA">
              <w:rPr>
                <w:rFonts w:cstheme="minorHAnsi"/>
                <w:bCs/>
                <w:sz w:val="20"/>
                <w:szCs w:val="20"/>
              </w:rPr>
              <w:t>Overleg met toezichthouder</w:t>
            </w:r>
            <w:r w:rsidR="000D2A6B">
              <w:rPr>
                <w:rFonts w:cstheme="minorHAnsi"/>
                <w:bCs/>
                <w:sz w:val="20"/>
                <w:szCs w:val="20"/>
              </w:rPr>
              <w:t xml:space="preserve"> AFM</w:t>
            </w:r>
          </w:p>
        </w:tc>
        <w:tc>
          <w:tcPr>
            <w:tcW w:w="2630" w:type="dxa"/>
            <w:noWrap/>
          </w:tcPr>
          <w:p w14:paraId="737E6BA2" w14:textId="1576DD16" w:rsidR="004F1C1B" w:rsidRPr="002862EA" w:rsidRDefault="00674882" w:rsidP="004F1C1B">
            <w:pPr>
              <w:adjustRightInd w:val="0"/>
              <w:snapToGrid w:val="0"/>
              <w:rPr>
                <w:rFonts w:cstheme="minorHAnsi"/>
                <w:bCs/>
                <w:sz w:val="20"/>
                <w:szCs w:val="20"/>
              </w:rPr>
            </w:pPr>
            <w:r>
              <w:rPr>
                <w:rFonts w:cstheme="minorHAnsi"/>
                <w:bCs/>
                <w:sz w:val="20"/>
                <w:szCs w:val="20"/>
              </w:rPr>
              <w:t>Regulier o</w:t>
            </w:r>
            <w:r w:rsidR="008B0C64" w:rsidRPr="002862EA">
              <w:rPr>
                <w:rFonts w:cstheme="minorHAnsi"/>
                <w:bCs/>
                <w:sz w:val="20"/>
                <w:szCs w:val="20"/>
              </w:rPr>
              <w:t>verleg</w:t>
            </w:r>
            <w:r w:rsidR="000D2A6B">
              <w:rPr>
                <w:rFonts w:cstheme="minorHAnsi"/>
                <w:bCs/>
                <w:sz w:val="20"/>
                <w:szCs w:val="20"/>
              </w:rPr>
              <w:t>, algemeen contact</w:t>
            </w:r>
          </w:p>
        </w:tc>
        <w:tc>
          <w:tcPr>
            <w:tcW w:w="920" w:type="dxa"/>
            <w:noWrap/>
          </w:tcPr>
          <w:p w14:paraId="0E352CAC" w14:textId="74A7645B" w:rsidR="004F1C1B" w:rsidRPr="002862EA" w:rsidRDefault="004F1C1B" w:rsidP="004F1C1B">
            <w:pPr>
              <w:adjustRightInd w:val="0"/>
              <w:snapToGrid w:val="0"/>
              <w:rPr>
                <w:rFonts w:cstheme="minorHAnsi"/>
                <w:bCs/>
                <w:sz w:val="20"/>
                <w:szCs w:val="20"/>
              </w:rPr>
            </w:pPr>
            <w:r w:rsidRPr="002862EA">
              <w:rPr>
                <w:rFonts w:cstheme="minorHAnsi"/>
                <w:bCs/>
                <w:sz w:val="20"/>
                <w:szCs w:val="20"/>
              </w:rPr>
              <w:t>MK</w:t>
            </w:r>
            <w:r w:rsidR="003F557F">
              <w:rPr>
                <w:rFonts w:cstheme="minorHAnsi"/>
                <w:bCs/>
                <w:sz w:val="20"/>
                <w:szCs w:val="20"/>
              </w:rPr>
              <w:t xml:space="preserve">, </w:t>
            </w:r>
            <w:r w:rsidR="00674882">
              <w:rPr>
                <w:rFonts w:cstheme="minorHAnsi"/>
                <w:bCs/>
                <w:sz w:val="20"/>
                <w:szCs w:val="20"/>
              </w:rPr>
              <w:t>M</w:t>
            </w:r>
            <w:r w:rsidRPr="002862EA">
              <w:rPr>
                <w:rFonts w:cstheme="minorHAnsi"/>
                <w:bCs/>
                <w:sz w:val="20"/>
                <w:szCs w:val="20"/>
              </w:rPr>
              <w:t>H</w:t>
            </w:r>
          </w:p>
          <w:p w14:paraId="53F415A5" w14:textId="314E1D39" w:rsidR="004F1C1B" w:rsidRPr="002862EA" w:rsidRDefault="004F1C1B" w:rsidP="004F1C1B">
            <w:pPr>
              <w:adjustRightInd w:val="0"/>
              <w:snapToGrid w:val="0"/>
              <w:rPr>
                <w:rFonts w:cstheme="minorHAnsi"/>
                <w:bCs/>
                <w:sz w:val="20"/>
                <w:szCs w:val="20"/>
              </w:rPr>
            </w:pPr>
            <w:r w:rsidRPr="002862EA">
              <w:rPr>
                <w:rFonts w:cstheme="minorHAnsi"/>
                <w:bCs/>
                <w:sz w:val="20"/>
                <w:szCs w:val="20"/>
              </w:rPr>
              <w:t>AB</w:t>
            </w:r>
            <w:r w:rsidR="003F557F">
              <w:rPr>
                <w:rFonts w:cstheme="minorHAnsi"/>
                <w:bCs/>
                <w:sz w:val="20"/>
                <w:szCs w:val="20"/>
              </w:rPr>
              <w:t xml:space="preserve">, </w:t>
            </w:r>
            <w:r w:rsidRPr="002862EA">
              <w:rPr>
                <w:rFonts w:cstheme="minorHAnsi"/>
                <w:bCs/>
                <w:sz w:val="20"/>
                <w:szCs w:val="20"/>
              </w:rPr>
              <w:t>BV</w:t>
            </w:r>
          </w:p>
        </w:tc>
        <w:tc>
          <w:tcPr>
            <w:tcW w:w="3305" w:type="dxa"/>
            <w:noWrap/>
          </w:tcPr>
          <w:p w14:paraId="55EF3514" w14:textId="16F18F35" w:rsidR="009168FD" w:rsidRPr="002862EA" w:rsidRDefault="009168FD" w:rsidP="004F1C1B">
            <w:pPr>
              <w:adjustRightInd w:val="0"/>
              <w:snapToGrid w:val="0"/>
              <w:rPr>
                <w:rFonts w:cstheme="minorHAnsi"/>
                <w:bCs/>
                <w:sz w:val="20"/>
                <w:szCs w:val="20"/>
              </w:rPr>
            </w:pPr>
            <w:r w:rsidRPr="002862EA">
              <w:rPr>
                <w:rFonts w:cstheme="minorHAnsi"/>
                <w:bCs/>
                <w:sz w:val="20"/>
                <w:szCs w:val="20"/>
              </w:rPr>
              <w:t>2025</w:t>
            </w:r>
            <w:r w:rsidR="002862EA">
              <w:rPr>
                <w:rFonts w:cstheme="minorHAnsi"/>
                <w:bCs/>
                <w:sz w:val="20"/>
                <w:szCs w:val="20"/>
              </w:rPr>
              <w:t>, minimaal jaarlijks</w:t>
            </w:r>
          </w:p>
        </w:tc>
      </w:tr>
      <w:tr w:rsidR="00A96EE4" w:rsidRPr="00357839" w14:paraId="2FAD742B" w14:textId="77777777" w:rsidTr="00A96EE4">
        <w:tc>
          <w:tcPr>
            <w:tcW w:w="585" w:type="dxa"/>
          </w:tcPr>
          <w:p w14:paraId="719BCC7C" w14:textId="7353338B" w:rsidR="004F1C1B" w:rsidRDefault="004F1C1B" w:rsidP="004F1C1B">
            <w:pPr>
              <w:adjustRightInd w:val="0"/>
              <w:snapToGrid w:val="0"/>
              <w:rPr>
                <w:rFonts w:cstheme="minorHAnsi"/>
                <w:bCs/>
                <w:sz w:val="20"/>
                <w:szCs w:val="20"/>
              </w:rPr>
            </w:pPr>
            <w:r>
              <w:rPr>
                <w:rFonts w:cstheme="minorHAnsi"/>
                <w:bCs/>
                <w:sz w:val="20"/>
                <w:szCs w:val="20"/>
              </w:rPr>
              <w:t>C2</w:t>
            </w:r>
          </w:p>
        </w:tc>
        <w:tc>
          <w:tcPr>
            <w:tcW w:w="1905" w:type="dxa"/>
            <w:noWrap/>
          </w:tcPr>
          <w:p w14:paraId="0100B779" w14:textId="67BB3375" w:rsidR="004F1C1B" w:rsidRPr="002862EA" w:rsidRDefault="004F1C1B" w:rsidP="004F1C1B">
            <w:pPr>
              <w:adjustRightInd w:val="0"/>
              <w:snapToGrid w:val="0"/>
              <w:rPr>
                <w:rFonts w:cstheme="minorHAnsi"/>
                <w:bCs/>
                <w:sz w:val="20"/>
                <w:szCs w:val="20"/>
              </w:rPr>
            </w:pPr>
            <w:r w:rsidRPr="002862EA">
              <w:rPr>
                <w:rFonts w:cstheme="minorHAnsi"/>
                <w:bCs/>
                <w:sz w:val="20"/>
                <w:szCs w:val="20"/>
              </w:rPr>
              <w:t>Overleg met toezichthouder</w:t>
            </w:r>
            <w:r w:rsidR="000D2A6B">
              <w:rPr>
                <w:rFonts w:cstheme="minorHAnsi"/>
                <w:bCs/>
                <w:sz w:val="20"/>
                <w:szCs w:val="20"/>
              </w:rPr>
              <w:t xml:space="preserve"> DNB</w:t>
            </w:r>
          </w:p>
        </w:tc>
        <w:tc>
          <w:tcPr>
            <w:tcW w:w="2630" w:type="dxa"/>
            <w:noWrap/>
          </w:tcPr>
          <w:p w14:paraId="138B4B57" w14:textId="5EC25697" w:rsidR="004F1C1B" w:rsidRPr="002862EA" w:rsidRDefault="00674882" w:rsidP="004F1C1B">
            <w:pPr>
              <w:adjustRightInd w:val="0"/>
              <w:snapToGrid w:val="0"/>
              <w:rPr>
                <w:rFonts w:cstheme="minorHAnsi"/>
                <w:bCs/>
                <w:sz w:val="20"/>
                <w:szCs w:val="20"/>
              </w:rPr>
            </w:pPr>
            <w:r>
              <w:rPr>
                <w:rFonts w:cstheme="minorHAnsi"/>
                <w:bCs/>
                <w:sz w:val="20"/>
                <w:szCs w:val="20"/>
              </w:rPr>
              <w:t>Regulier o</w:t>
            </w:r>
            <w:r w:rsidR="008B0C64" w:rsidRPr="002862EA">
              <w:rPr>
                <w:rFonts w:cstheme="minorHAnsi"/>
                <w:bCs/>
                <w:sz w:val="20"/>
                <w:szCs w:val="20"/>
              </w:rPr>
              <w:t>verleg</w:t>
            </w:r>
            <w:r w:rsidR="000D2A6B">
              <w:rPr>
                <w:rFonts w:cstheme="minorHAnsi"/>
                <w:bCs/>
                <w:sz w:val="20"/>
                <w:szCs w:val="20"/>
              </w:rPr>
              <w:t xml:space="preserve">, algemeen contact </w:t>
            </w:r>
          </w:p>
        </w:tc>
        <w:tc>
          <w:tcPr>
            <w:tcW w:w="920" w:type="dxa"/>
            <w:noWrap/>
          </w:tcPr>
          <w:p w14:paraId="7D6699D0" w14:textId="386B1301" w:rsidR="004F1C1B" w:rsidRPr="002862EA" w:rsidRDefault="004F1C1B" w:rsidP="004F1C1B">
            <w:pPr>
              <w:adjustRightInd w:val="0"/>
              <w:snapToGrid w:val="0"/>
              <w:rPr>
                <w:rFonts w:cstheme="minorHAnsi"/>
                <w:bCs/>
                <w:sz w:val="20"/>
                <w:szCs w:val="20"/>
              </w:rPr>
            </w:pPr>
            <w:r w:rsidRPr="002862EA">
              <w:rPr>
                <w:rFonts w:cstheme="minorHAnsi"/>
                <w:bCs/>
                <w:sz w:val="20"/>
                <w:szCs w:val="20"/>
              </w:rPr>
              <w:t>MK</w:t>
            </w:r>
            <w:r w:rsidR="003F557F">
              <w:rPr>
                <w:rFonts w:cstheme="minorHAnsi"/>
                <w:bCs/>
                <w:sz w:val="20"/>
                <w:szCs w:val="20"/>
              </w:rPr>
              <w:t>,</w:t>
            </w:r>
            <w:r w:rsidR="00674882">
              <w:rPr>
                <w:rFonts w:cstheme="minorHAnsi"/>
                <w:bCs/>
                <w:sz w:val="20"/>
                <w:szCs w:val="20"/>
              </w:rPr>
              <w:t xml:space="preserve"> </w:t>
            </w:r>
            <w:r w:rsidRPr="002862EA">
              <w:rPr>
                <w:rFonts w:cstheme="minorHAnsi"/>
                <w:bCs/>
                <w:sz w:val="20"/>
                <w:szCs w:val="20"/>
              </w:rPr>
              <w:t>MH</w:t>
            </w:r>
          </w:p>
          <w:p w14:paraId="61D60CCA" w14:textId="0902640C" w:rsidR="004F1C1B" w:rsidRPr="002862EA" w:rsidRDefault="004F1C1B" w:rsidP="004F1C1B">
            <w:pPr>
              <w:adjustRightInd w:val="0"/>
              <w:snapToGrid w:val="0"/>
              <w:rPr>
                <w:rFonts w:cstheme="minorHAnsi"/>
                <w:bCs/>
                <w:sz w:val="20"/>
                <w:szCs w:val="20"/>
              </w:rPr>
            </w:pPr>
            <w:proofErr w:type="spellStart"/>
            <w:r w:rsidRPr="002862EA">
              <w:rPr>
                <w:rFonts w:cstheme="minorHAnsi"/>
                <w:bCs/>
                <w:sz w:val="20"/>
                <w:szCs w:val="20"/>
              </w:rPr>
              <w:t>FvP</w:t>
            </w:r>
            <w:proofErr w:type="spellEnd"/>
            <w:r w:rsidR="003F557F">
              <w:rPr>
                <w:rFonts w:cstheme="minorHAnsi"/>
                <w:bCs/>
                <w:sz w:val="20"/>
                <w:szCs w:val="20"/>
              </w:rPr>
              <w:t xml:space="preserve">, </w:t>
            </w:r>
            <w:r w:rsidRPr="002862EA">
              <w:rPr>
                <w:rFonts w:cstheme="minorHAnsi"/>
                <w:bCs/>
                <w:sz w:val="20"/>
                <w:szCs w:val="20"/>
              </w:rPr>
              <w:t>AB</w:t>
            </w:r>
          </w:p>
        </w:tc>
        <w:tc>
          <w:tcPr>
            <w:tcW w:w="3305" w:type="dxa"/>
            <w:noWrap/>
          </w:tcPr>
          <w:p w14:paraId="3E757784" w14:textId="23790D42" w:rsidR="004F1C1B" w:rsidRPr="002862EA" w:rsidRDefault="000D2A6B" w:rsidP="004F1C1B">
            <w:pPr>
              <w:adjustRightInd w:val="0"/>
              <w:snapToGrid w:val="0"/>
              <w:rPr>
                <w:rFonts w:cstheme="minorHAnsi"/>
                <w:bCs/>
                <w:sz w:val="20"/>
                <w:szCs w:val="20"/>
              </w:rPr>
            </w:pPr>
            <w:r>
              <w:rPr>
                <w:rFonts w:cstheme="minorHAnsi"/>
                <w:bCs/>
                <w:sz w:val="20"/>
                <w:szCs w:val="20"/>
              </w:rPr>
              <w:t>2024, minimaal jaarlijks</w:t>
            </w:r>
          </w:p>
          <w:p w14:paraId="6BB591F6" w14:textId="0C0C53B6" w:rsidR="009168FD" w:rsidRPr="002862EA" w:rsidRDefault="009168FD" w:rsidP="004F1C1B">
            <w:pPr>
              <w:adjustRightInd w:val="0"/>
              <w:snapToGrid w:val="0"/>
              <w:rPr>
                <w:rFonts w:cstheme="minorHAnsi"/>
                <w:bCs/>
                <w:sz w:val="20"/>
                <w:szCs w:val="20"/>
              </w:rPr>
            </w:pPr>
          </w:p>
        </w:tc>
      </w:tr>
      <w:tr w:rsidR="00A96EE4" w:rsidRPr="00357839" w14:paraId="37630F64" w14:textId="77777777" w:rsidTr="00A96EE4">
        <w:tc>
          <w:tcPr>
            <w:tcW w:w="585" w:type="dxa"/>
          </w:tcPr>
          <w:p w14:paraId="107623F6" w14:textId="05C8EEB3" w:rsidR="004F1C1B" w:rsidRDefault="004F1C1B" w:rsidP="004F1C1B">
            <w:pPr>
              <w:adjustRightInd w:val="0"/>
              <w:snapToGrid w:val="0"/>
              <w:rPr>
                <w:rFonts w:cstheme="minorHAnsi"/>
                <w:bCs/>
                <w:sz w:val="20"/>
                <w:szCs w:val="20"/>
              </w:rPr>
            </w:pPr>
            <w:r>
              <w:rPr>
                <w:rFonts w:cstheme="minorHAnsi"/>
                <w:bCs/>
                <w:sz w:val="20"/>
                <w:szCs w:val="20"/>
              </w:rPr>
              <w:lastRenderedPageBreak/>
              <w:t>C3</w:t>
            </w:r>
          </w:p>
        </w:tc>
        <w:tc>
          <w:tcPr>
            <w:tcW w:w="1905" w:type="dxa"/>
            <w:noWrap/>
          </w:tcPr>
          <w:p w14:paraId="1F4E5316" w14:textId="6684309B" w:rsidR="009168FD" w:rsidRDefault="004F1C1B" w:rsidP="004F1C1B">
            <w:pPr>
              <w:adjustRightInd w:val="0"/>
              <w:snapToGrid w:val="0"/>
              <w:rPr>
                <w:rFonts w:cstheme="minorHAnsi"/>
                <w:bCs/>
                <w:sz w:val="20"/>
                <w:szCs w:val="20"/>
              </w:rPr>
            </w:pPr>
            <w:r>
              <w:rPr>
                <w:rFonts w:cstheme="minorHAnsi"/>
                <w:bCs/>
                <w:sz w:val="20"/>
                <w:szCs w:val="20"/>
              </w:rPr>
              <w:t>Overleg met Brancheorganisatie</w:t>
            </w:r>
            <w:r w:rsidR="003F557F">
              <w:rPr>
                <w:rFonts w:cstheme="minorHAnsi"/>
                <w:bCs/>
                <w:sz w:val="20"/>
                <w:szCs w:val="20"/>
              </w:rPr>
              <w:t xml:space="preserve"> </w:t>
            </w:r>
            <w:proofErr w:type="spellStart"/>
            <w:r w:rsidR="003F557F">
              <w:rPr>
                <w:rFonts w:cstheme="minorHAnsi"/>
                <w:bCs/>
                <w:sz w:val="20"/>
                <w:szCs w:val="20"/>
              </w:rPr>
              <w:t>Dufas</w:t>
            </w:r>
            <w:proofErr w:type="spellEnd"/>
          </w:p>
        </w:tc>
        <w:tc>
          <w:tcPr>
            <w:tcW w:w="2630" w:type="dxa"/>
            <w:noWrap/>
          </w:tcPr>
          <w:p w14:paraId="1AD627BF" w14:textId="2A4411CD" w:rsidR="004F1C1B" w:rsidRPr="002862EA" w:rsidRDefault="003F557F" w:rsidP="004F1C1B">
            <w:pPr>
              <w:adjustRightInd w:val="0"/>
              <w:snapToGrid w:val="0"/>
              <w:rPr>
                <w:rFonts w:cstheme="minorHAnsi"/>
                <w:bCs/>
                <w:sz w:val="20"/>
                <w:szCs w:val="20"/>
              </w:rPr>
            </w:pPr>
            <w:r>
              <w:rPr>
                <w:rFonts w:cstheme="minorHAnsi"/>
                <w:bCs/>
                <w:sz w:val="20"/>
                <w:szCs w:val="20"/>
              </w:rPr>
              <w:t>Informatie uitwisselen in</w:t>
            </w:r>
            <w:r w:rsidR="004F1C1B" w:rsidRPr="002862EA">
              <w:rPr>
                <w:rFonts w:cstheme="minorHAnsi"/>
                <w:bCs/>
                <w:sz w:val="20"/>
                <w:szCs w:val="20"/>
              </w:rPr>
              <w:t xml:space="preserve"> </w:t>
            </w:r>
            <w:r w:rsidR="00EC7F78" w:rsidRPr="002862EA">
              <w:rPr>
                <w:rFonts w:cstheme="minorHAnsi"/>
                <w:bCs/>
                <w:sz w:val="20"/>
                <w:szCs w:val="20"/>
              </w:rPr>
              <w:t>regulier overleg</w:t>
            </w:r>
          </w:p>
        </w:tc>
        <w:tc>
          <w:tcPr>
            <w:tcW w:w="920" w:type="dxa"/>
            <w:noWrap/>
          </w:tcPr>
          <w:p w14:paraId="24BF7912" w14:textId="7DC6D6EC" w:rsidR="00EC7F78" w:rsidRPr="002862EA" w:rsidRDefault="004F1C1B" w:rsidP="003F557F">
            <w:pPr>
              <w:adjustRightInd w:val="0"/>
              <w:snapToGrid w:val="0"/>
              <w:rPr>
                <w:rFonts w:cstheme="minorHAnsi"/>
                <w:bCs/>
                <w:sz w:val="20"/>
                <w:szCs w:val="20"/>
              </w:rPr>
            </w:pPr>
            <w:r w:rsidRPr="002862EA">
              <w:rPr>
                <w:rFonts w:cstheme="minorHAnsi"/>
                <w:bCs/>
                <w:sz w:val="20"/>
                <w:szCs w:val="20"/>
              </w:rPr>
              <w:t>MH</w:t>
            </w:r>
            <w:r w:rsidR="003F557F">
              <w:rPr>
                <w:rFonts w:cstheme="minorHAnsi"/>
                <w:bCs/>
                <w:sz w:val="20"/>
                <w:szCs w:val="20"/>
              </w:rPr>
              <w:t xml:space="preserve">, </w:t>
            </w:r>
            <w:r w:rsidR="00EC7F78" w:rsidRPr="002862EA">
              <w:rPr>
                <w:rFonts w:cstheme="minorHAnsi"/>
                <w:bCs/>
                <w:sz w:val="20"/>
                <w:szCs w:val="20"/>
              </w:rPr>
              <w:t>AB</w:t>
            </w:r>
          </w:p>
        </w:tc>
        <w:tc>
          <w:tcPr>
            <w:tcW w:w="3305" w:type="dxa"/>
            <w:noWrap/>
          </w:tcPr>
          <w:p w14:paraId="44223D95" w14:textId="6F4C4A2C" w:rsidR="00EC7F78" w:rsidRPr="002862EA" w:rsidRDefault="00674882" w:rsidP="004F1C1B">
            <w:pPr>
              <w:adjustRightInd w:val="0"/>
              <w:snapToGrid w:val="0"/>
              <w:rPr>
                <w:rFonts w:cstheme="minorHAnsi"/>
                <w:bCs/>
                <w:sz w:val="20"/>
                <w:szCs w:val="20"/>
              </w:rPr>
            </w:pPr>
            <w:r>
              <w:rPr>
                <w:rFonts w:cstheme="minorHAnsi"/>
                <w:bCs/>
                <w:sz w:val="20"/>
                <w:szCs w:val="20"/>
              </w:rPr>
              <w:t>2024, j</w:t>
            </w:r>
            <w:r w:rsidR="00EC7F78" w:rsidRPr="002862EA">
              <w:rPr>
                <w:rFonts w:cstheme="minorHAnsi"/>
                <w:bCs/>
                <w:sz w:val="20"/>
                <w:szCs w:val="20"/>
              </w:rPr>
              <w:t>aarlijks</w:t>
            </w:r>
          </w:p>
          <w:p w14:paraId="6094613B" w14:textId="2B53BA05" w:rsidR="004F1C1B" w:rsidRPr="002862EA" w:rsidRDefault="004F1C1B" w:rsidP="004F1C1B">
            <w:pPr>
              <w:adjustRightInd w:val="0"/>
              <w:snapToGrid w:val="0"/>
              <w:rPr>
                <w:rFonts w:cstheme="minorHAnsi"/>
                <w:bCs/>
                <w:sz w:val="20"/>
                <w:szCs w:val="20"/>
              </w:rPr>
            </w:pPr>
          </w:p>
        </w:tc>
      </w:tr>
      <w:tr w:rsidR="00A96EE4" w:rsidRPr="00357839" w14:paraId="0171D840" w14:textId="77777777" w:rsidTr="00A96EE4">
        <w:tc>
          <w:tcPr>
            <w:tcW w:w="585" w:type="dxa"/>
          </w:tcPr>
          <w:p w14:paraId="75C2C700" w14:textId="163540F9" w:rsidR="00A96EE4" w:rsidRDefault="00A96EE4" w:rsidP="00A96EE4">
            <w:pPr>
              <w:adjustRightInd w:val="0"/>
              <w:snapToGrid w:val="0"/>
              <w:rPr>
                <w:rFonts w:cstheme="minorHAnsi"/>
                <w:bCs/>
                <w:sz w:val="20"/>
                <w:szCs w:val="20"/>
              </w:rPr>
            </w:pPr>
            <w:r>
              <w:rPr>
                <w:rFonts w:cstheme="minorHAnsi"/>
                <w:bCs/>
                <w:sz w:val="20"/>
                <w:szCs w:val="20"/>
              </w:rPr>
              <w:t>C4</w:t>
            </w:r>
          </w:p>
        </w:tc>
        <w:tc>
          <w:tcPr>
            <w:tcW w:w="1905" w:type="dxa"/>
            <w:noWrap/>
          </w:tcPr>
          <w:p w14:paraId="4C593BFE" w14:textId="14F09E2E" w:rsidR="00A96EE4" w:rsidRDefault="00A96EE4" w:rsidP="00A96EE4">
            <w:pPr>
              <w:adjustRightInd w:val="0"/>
              <w:snapToGrid w:val="0"/>
              <w:rPr>
                <w:rFonts w:cstheme="minorHAnsi"/>
                <w:bCs/>
                <w:sz w:val="20"/>
                <w:szCs w:val="20"/>
              </w:rPr>
            </w:pPr>
            <w:r>
              <w:rPr>
                <w:rFonts w:cstheme="minorHAnsi"/>
                <w:bCs/>
                <w:sz w:val="20"/>
                <w:szCs w:val="20"/>
              </w:rPr>
              <w:t>Overleg met Brancheorganisatie VV&amp;A</w:t>
            </w:r>
          </w:p>
        </w:tc>
        <w:tc>
          <w:tcPr>
            <w:tcW w:w="2630" w:type="dxa"/>
            <w:noWrap/>
          </w:tcPr>
          <w:p w14:paraId="165F55D2" w14:textId="52AE6B0F" w:rsidR="00A96EE4" w:rsidRPr="002862EA" w:rsidRDefault="00A96EE4" w:rsidP="00A96EE4">
            <w:pPr>
              <w:adjustRightInd w:val="0"/>
              <w:snapToGrid w:val="0"/>
              <w:rPr>
                <w:rFonts w:cstheme="minorHAnsi"/>
                <w:bCs/>
                <w:sz w:val="20"/>
                <w:szCs w:val="20"/>
              </w:rPr>
            </w:pPr>
            <w:r w:rsidRPr="002862EA">
              <w:rPr>
                <w:rFonts w:cstheme="minorHAnsi"/>
                <w:bCs/>
                <w:sz w:val="20"/>
                <w:szCs w:val="20"/>
              </w:rPr>
              <w:t>Vereniging van Vermogensbeheerders &amp; Adviseurs: kennismaking</w:t>
            </w:r>
          </w:p>
        </w:tc>
        <w:tc>
          <w:tcPr>
            <w:tcW w:w="920" w:type="dxa"/>
            <w:noWrap/>
          </w:tcPr>
          <w:p w14:paraId="626C04E5" w14:textId="57CC65E4" w:rsidR="00A96EE4" w:rsidRDefault="00A96EE4" w:rsidP="00A96EE4">
            <w:pPr>
              <w:adjustRightInd w:val="0"/>
              <w:snapToGrid w:val="0"/>
              <w:rPr>
                <w:rFonts w:cstheme="minorHAnsi"/>
                <w:bCs/>
                <w:sz w:val="20"/>
                <w:szCs w:val="20"/>
              </w:rPr>
            </w:pPr>
            <w:proofErr w:type="spellStart"/>
            <w:r>
              <w:rPr>
                <w:rFonts w:cstheme="minorHAnsi"/>
                <w:bCs/>
                <w:sz w:val="20"/>
                <w:szCs w:val="20"/>
              </w:rPr>
              <w:t>FvP</w:t>
            </w:r>
            <w:proofErr w:type="spellEnd"/>
            <w:r>
              <w:rPr>
                <w:rFonts w:cstheme="minorHAnsi"/>
                <w:bCs/>
                <w:sz w:val="20"/>
                <w:szCs w:val="20"/>
              </w:rPr>
              <w:t>, MM</w:t>
            </w:r>
          </w:p>
        </w:tc>
        <w:tc>
          <w:tcPr>
            <w:tcW w:w="3305" w:type="dxa"/>
            <w:noWrap/>
          </w:tcPr>
          <w:p w14:paraId="6504BA74" w14:textId="576DBDD5" w:rsidR="00A96EE4" w:rsidRPr="002862EA" w:rsidRDefault="00A96EE4" w:rsidP="00A96EE4">
            <w:pPr>
              <w:adjustRightInd w:val="0"/>
              <w:snapToGrid w:val="0"/>
              <w:rPr>
                <w:rFonts w:cstheme="minorHAnsi"/>
                <w:bCs/>
                <w:sz w:val="20"/>
                <w:szCs w:val="20"/>
              </w:rPr>
            </w:pPr>
            <w:proofErr w:type="spellStart"/>
            <w:r w:rsidRPr="002862EA">
              <w:rPr>
                <w:rFonts w:cstheme="minorHAnsi"/>
                <w:bCs/>
                <w:sz w:val="20"/>
                <w:szCs w:val="20"/>
              </w:rPr>
              <w:t>Ntb</w:t>
            </w:r>
            <w:proofErr w:type="spellEnd"/>
            <w:r w:rsidRPr="002862EA">
              <w:rPr>
                <w:rFonts w:cstheme="minorHAnsi"/>
                <w:bCs/>
                <w:sz w:val="20"/>
                <w:szCs w:val="20"/>
              </w:rPr>
              <w:t xml:space="preserve"> of regulier overleg gewenst/ aan de orde is</w:t>
            </w:r>
          </w:p>
        </w:tc>
      </w:tr>
      <w:tr w:rsidR="00A96EE4" w:rsidRPr="00357839" w14:paraId="0C25265D" w14:textId="77777777" w:rsidTr="00A96EE4">
        <w:tc>
          <w:tcPr>
            <w:tcW w:w="585" w:type="dxa"/>
          </w:tcPr>
          <w:p w14:paraId="3BC8A6F2" w14:textId="323FB0B4" w:rsidR="00A96EE4" w:rsidRDefault="00A96EE4" w:rsidP="00A96EE4">
            <w:pPr>
              <w:adjustRightInd w:val="0"/>
              <w:snapToGrid w:val="0"/>
              <w:rPr>
                <w:rFonts w:cstheme="minorHAnsi"/>
                <w:bCs/>
                <w:sz w:val="20"/>
                <w:szCs w:val="20"/>
              </w:rPr>
            </w:pPr>
            <w:r>
              <w:rPr>
                <w:rFonts w:cstheme="minorHAnsi"/>
                <w:bCs/>
                <w:sz w:val="20"/>
                <w:szCs w:val="20"/>
              </w:rPr>
              <w:t>C5</w:t>
            </w:r>
          </w:p>
        </w:tc>
        <w:tc>
          <w:tcPr>
            <w:tcW w:w="1905" w:type="dxa"/>
            <w:noWrap/>
          </w:tcPr>
          <w:p w14:paraId="1BB95C8C" w14:textId="680BEBE7" w:rsidR="00A96EE4" w:rsidRDefault="00A96EE4" w:rsidP="00A96EE4">
            <w:pPr>
              <w:adjustRightInd w:val="0"/>
              <w:snapToGrid w:val="0"/>
              <w:rPr>
                <w:rFonts w:cstheme="minorHAnsi"/>
                <w:bCs/>
                <w:sz w:val="20"/>
                <w:szCs w:val="20"/>
              </w:rPr>
            </w:pPr>
            <w:r>
              <w:rPr>
                <w:rFonts w:cstheme="minorHAnsi"/>
                <w:bCs/>
                <w:sz w:val="20"/>
                <w:szCs w:val="20"/>
              </w:rPr>
              <w:t>Overleg met Brancheorganisatie NVP</w:t>
            </w:r>
          </w:p>
        </w:tc>
        <w:tc>
          <w:tcPr>
            <w:tcW w:w="2630" w:type="dxa"/>
            <w:noWrap/>
          </w:tcPr>
          <w:p w14:paraId="3120170A" w14:textId="27AF48BB" w:rsidR="00A96EE4" w:rsidRPr="002862EA" w:rsidRDefault="00A96EE4" w:rsidP="00A96EE4">
            <w:pPr>
              <w:adjustRightInd w:val="0"/>
              <w:snapToGrid w:val="0"/>
              <w:rPr>
                <w:rFonts w:cstheme="minorHAnsi"/>
                <w:bCs/>
                <w:sz w:val="20"/>
                <w:szCs w:val="20"/>
              </w:rPr>
            </w:pPr>
            <w:r w:rsidRPr="002862EA">
              <w:rPr>
                <w:rFonts w:cstheme="minorHAnsi"/>
                <w:bCs/>
                <w:sz w:val="20"/>
                <w:szCs w:val="20"/>
              </w:rPr>
              <w:t>NVP</w:t>
            </w:r>
            <w:r w:rsidR="00674882">
              <w:rPr>
                <w:rFonts w:cstheme="minorHAnsi"/>
                <w:bCs/>
                <w:sz w:val="20"/>
                <w:szCs w:val="20"/>
              </w:rPr>
              <w:t>, kennismaking</w:t>
            </w:r>
          </w:p>
        </w:tc>
        <w:tc>
          <w:tcPr>
            <w:tcW w:w="920" w:type="dxa"/>
            <w:noWrap/>
          </w:tcPr>
          <w:p w14:paraId="3720AC9B" w14:textId="40277496" w:rsidR="00A96EE4" w:rsidRPr="002862EA" w:rsidRDefault="00A96EE4" w:rsidP="00A96EE4">
            <w:pPr>
              <w:adjustRightInd w:val="0"/>
              <w:snapToGrid w:val="0"/>
              <w:rPr>
                <w:rFonts w:cstheme="minorHAnsi"/>
                <w:bCs/>
                <w:sz w:val="20"/>
                <w:szCs w:val="20"/>
              </w:rPr>
            </w:pPr>
            <w:r>
              <w:rPr>
                <w:rFonts w:cstheme="minorHAnsi"/>
                <w:bCs/>
                <w:sz w:val="20"/>
                <w:szCs w:val="20"/>
              </w:rPr>
              <w:t>MH</w:t>
            </w:r>
          </w:p>
        </w:tc>
        <w:tc>
          <w:tcPr>
            <w:tcW w:w="3305" w:type="dxa"/>
            <w:noWrap/>
          </w:tcPr>
          <w:p w14:paraId="7B8A8534" w14:textId="05230566" w:rsidR="00A96EE4" w:rsidRPr="002862EA" w:rsidRDefault="00A96EE4" w:rsidP="00A96EE4">
            <w:pPr>
              <w:adjustRightInd w:val="0"/>
              <w:snapToGrid w:val="0"/>
              <w:rPr>
                <w:rFonts w:cstheme="minorHAnsi"/>
                <w:bCs/>
                <w:sz w:val="20"/>
                <w:szCs w:val="20"/>
              </w:rPr>
            </w:pPr>
            <w:r w:rsidRPr="002862EA">
              <w:rPr>
                <w:rFonts w:cstheme="minorHAnsi"/>
                <w:bCs/>
                <w:sz w:val="20"/>
                <w:szCs w:val="20"/>
              </w:rPr>
              <w:t>Indien noodzakelijk</w:t>
            </w:r>
          </w:p>
        </w:tc>
      </w:tr>
      <w:tr w:rsidR="00A96EE4" w:rsidRPr="00357839" w14:paraId="55C5669D" w14:textId="77777777" w:rsidTr="00A96EE4">
        <w:tc>
          <w:tcPr>
            <w:tcW w:w="585" w:type="dxa"/>
          </w:tcPr>
          <w:p w14:paraId="04C6D1EE" w14:textId="7686C1AC" w:rsidR="00A96EE4" w:rsidRDefault="00A96EE4" w:rsidP="00A96EE4">
            <w:pPr>
              <w:adjustRightInd w:val="0"/>
              <w:snapToGrid w:val="0"/>
              <w:rPr>
                <w:rFonts w:cstheme="minorHAnsi"/>
                <w:bCs/>
                <w:sz w:val="20"/>
                <w:szCs w:val="20"/>
              </w:rPr>
            </w:pPr>
            <w:r>
              <w:rPr>
                <w:rFonts w:cstheme="minorHAnsi"/>
                <w:bCs/>
                <w:sz w:val="20"/>
                <w:szCs w:val="20"/>
              </w:rPr>
              <w:t>C6</w:t>
            </w:r>
          </w:p>
        </w:tc>
        <w:tc>
          <w:tcPr>
            <w:tcW w:w="1905" w:type="dxa"/>
            <w:noWrap/>
          </w:tcPr>
          <w:p w14:paraId="5A70561A" w14:textId="7CDF8352" w:rsidR="00A96EE4" w:rsidRDefault="00A96EE4" w:rsidP="00A96EE4">
            <w:pPr>
              <w:adjustRightInd w:val="0"/>
              <w:snapToGrid w:val="0"/>
              <w:rPr>
                <w:rFonts w:cstheme="minorHAnsi"/>
                <w:bCs/>
                <w:sz w:val="20"/>
                <w:szCs w:val="20"/>
              </w:rPr>
            </w:pPr>
            <w:r>
              <w:rPr>
                <w:rFonts w:cstheme="minorHAnsi"/>
                <w:bCs/>
                <w:sz w:val="20"/>
                <w:szCs w:val="20"/>
              </w:rPr>
              <w:t xml:space="preserve">Overleg </w:t>
            </w:r>
            <w:r w:rsidR="00674882">
              <w:rPr>
                <w:rFonts w:cstheme="minorHAnsi"/>
                <w:bCs/>
                <w:sz w:val="20"/>
                <w:szCs w:val="20"/>
              </w:rPr>
              <w:t>M</w:t>
            </w:r>
            <w:r>
              <w:rPr>
                <w:rFonts w:cstheme="minorHAnsi"/>
                <w:bCs/>
                <w:sz w:val="20"/>
                <w:szCs w:val="20"/>
              </w:rPr>
              <w:t xml:space="preserve">inisterie </w:t>
            </w:r>
          </w:p>
        </w:tc>
        <w:tc>
          <w:tcPr>
            <w:tcW w:w="2630" w:type="dxa"/>
            <w:noWrap/>
          </w:tcPr>
          <w:p w14:paraId="22A3F798" w14:textId="32661E9E" w:rsidR="00A96EE4" w:rsidRPr="002862EA" w:rsidRDefault="00A96EE4" w:rsidP="00A96EE4">
            <w:pPr>
              <w:adjustRightInd w:val="0"/>
              <w:snapToGrid w:val="0"/>
              <w:rPr>
                <w:rFonts w:cstheme="minorHAnsi"/>
                <w:bCs/>
                <w:sz w:val="20"/>
                <w:szCs w:val="20"/>
              </w:rPr>
            </w:pPr>
            <w:r w:rsidRPr="002862EA">
              <w:rPr>
                <w:rFonts w:cstheme="minorHAnsi"/>
                <w:bCs/>
                <w:sz w:val="20"/>
                <w:szCs w:val="20"/>
              </w:rPr>
              <w:t xml:space="preserve">Ministerie van </w:t>
            </w:r>
            <w:r w:rsidR="00674882" w:rsidRPr="002862EA">
              <w:rPr>
                <w:rFonts w:cstheme="minorHAnsi"/>
                <w:bCs/>
                <w:sz w:val="20"/>
                <w:szCs w:val="20"/>
              </w:rPr>
              <w:t>Financiën</w:t>
            </w:r>
          </w:p>
        </w:tc>
        <w:tc>
          <w:tcPr>
            <w:tcW w:w="920" w:type="dxa"/>
            <w:noWrap/>
          </w:tcPr>
          <w:p w14:paraId="075E3506" w14:textId="25BDD1EF" w:rsidR="00A96EE4" w:rsidRPr="002862EA" w:rsidRDefault="00A96EE4" w:rsidP="00674882">
            <w:pPr>
              <w:adjustRightInd w:val="0"/>
              <w:snapToGrid w:val="0"/>
              <w:rPr>
                <w:rFonts w:cstheme="minorHAnsi"/>
                <w:bCs/>
                <w:sz w:val="20"/>
                <w:szCs w:val="20"/>
              </w:rPr>
            </w:pPr>
            <w:r w:rsidRPr="002862EA">
              <w:rPr>
                <w:rFonts w:cstheme="minorHAnsi"/>
                <w:bCs/>
                <w:sz w:val="20"/>
                <w:szCs w:val="20"/>
              </w:rPr>
              <w:t>MK</w:t>
            </w:r>
            <w:r>
              <w:rPr>
                <w:rFonts w:cstheme="minorHAnsi"/>
                <w:bCs/>
                <w:sz w:val="20"/>
                <w:szCs w:val="20"/>
              </w:rPr>
              <w:t xml:space="preserve">, </w:t>
            </w:r>
            <w:proofErr w:type="spellStart"/>
            <w:r w:rsidRPr="002862EA">
              <w:rPr>
                <w:rFonts w:cstheme="minorHAnsi"/>
                <w:bCs/>
                <w:sz w:val="20"/>
                <w:szCs w:val="20"/>
              </w:rPr>
              <w:t>FvP</w:t>
            </w:r>
            <w:proofErr w:type="spellEnd"/>
          </w:p>
        </w:tc>
        <w:tc>
          <w:tcPr>
            <w:tcW w:w="3305" w:type="dxa"/>
            <w:noWrap/>
          </w:tcPr>
          <w:p w14:paraId="4424E080" w14:textId="1E0FBEBD" w:rsidR="00A96EE4" w:rsidRPr="002862EA" w:rsidRDefault="00A96EE4" w:rsidP="00A96EE4">
            <w:pPr>
              <w:adjustRightInd w:val="0"/>
              <w:snapToGrid w:val="0"/>
              <w:rPr>
                <w:rFonts w:cstheme="minorHAnsi"/>
                <w:bCs/>
                <w:sz w:val="20"/>
                <w:szCs w:val="20"/>
              </w:rPr>
            </w:pPr>
            <w:r w:rsidRPr="002862EA">
              <w:rPr>
                <w:rFonts w:cstheme="minorHAnsi"/>
                <w:bCs/>
                <w:sz w:val="20"/>
                <w:szCs w:val="20"/>
              </w:rPr>
              <w:t>Indien noodzakelijk</w:t>
            </w:r>
          </w:p>
        </w:tc>
      </w:tr>
      <w:tr w:rsidR="00A96EE4" w:rsidRPr="003F557F" w14:paraId="79FC80E0" w14:textId="77777777" w:rsidTr="00A96EE4">
        <w:tc>
          <w:tcPr>
            <w:tcW w:w="585" w:type="dxa"/>
            <w:shd w:val="clear" w:color="auto" w:fill="E7E6E6" w:themeFill="background2"/>
          </w:tcPr>
          <w:p w14:paraId="42240188" w14:textId="1DAD57B7" w:rsidR="00A96EE4" w:rsidRPr="003F557F" w:rsidRDefault="00A96EE4" w:rsidP="00A96EE4">
            <w:pPr>
              <w:adjustRightInd w:val="0"/>
              <w:snapToGrid w:val="0"/>
              <w:rPr>
                <w:rFonts w:cstheme="minorHAnsi"/>
                <w:b/>
                <w:bCs/>
                <w:i/>
                <w:iCs/>
                <w:sz w:val="20"/>
                <w:szCs w:val="20"/>
              </w:rPr>
            </w:pPr>
            <w:r w:rsidRPr="003F557F">
              <w:rPr>
                <w:rFonts w:cstheme="minorHAnsi"/>
                <w:b/>
                <w:bCs/>
                <w:i/>
                <w:iCs/>
                <w:sz w:val="20"/>
                <w:szCs w:val="20"/>
              </w:rPr>
              <w:t>D</w:t>
            </w:r>
          </w:p>
        </w:tc>
        <w:tc>
          <w:tcPr>
            <w:tcW w:w="1905" w:type="dxa"/>
            <w:shd w:val="clear" w:color="auto" w:fill="E7E6E6" w:themeFill="background2"/>
            <w:noWrap/>
          </w:tcPr>
          <w:p w14:paraId="7A5B85F6" w14:textId="5320965E" w:rsidR="00A96EE4" w:rsidRPr="003F557F" w:rsidRDefault="00A96EE4" w:rsidP="00A96EE4">
            <w:pPr>
              <w:adjustRightInd w:val="0"/>
              <w:snapToGrid w:val="0"/>
              <w:rPr>
                <w:rFonts w:cstheme="minorHAnsi"/>
                <w:bCs/>
                <w:i/>
                <w:iCs/>
                <w:sz w:val="20"/>
                <w:szCs w:val="20"/>
              </w:rPr>
            </w:pPr>
            <w:r w:rsidRPr="003F557F">
              <w:rPr>
                <w:rFonts w:cstheme="minorHAnsi"/>
                <w:b/>
                <w:bCs/>
                <w:i/>
                <w:iCs/>
                <w:sz w:val="20"/>
                <w:szCs w:val="20"/>
              </w:rPr>
              <w:t>Thema (mogelijk op lange termijn)</w:t>
            </w:r>
          </w:p>
        </w:tc>
        <w:tc>
          <w:tcPr>
            <w:tcW w:w="2630" w:type="dxa"/>
            <w:shd w:val="clear" w:color="auto" w:fill="E7E6E6" w:themeFill="background2"/>
            <w:noWrap/>
          </w:tcPr>
          <w:p w14:paraId="242F1A1E" w14:textId="42F797D5" w:rsidR="00A96EE4" w:rsidRPr="003F557F" w:rsidRDefault="00A96EE4" w:rsidP="00A96EE4">
            <w:pPr>
              <w:adjustRightInd w:val="0"/>
              <w:snapToGrid w:val="0"/>
              <w:rPr>
                <w:rFonts w:cstheme="minorHAnsi"/>
                <w:bCs/>
                <w:i/>
                <w:iCs/>
                <w:sz w:val="20"/>
                <w:szCs w:val="20"/>
              </w:rPr>
            </w:pPr>
            <w:r w:rsidRPr="003F557F">
              <w:rPr>
                <w:rFonts w:cstheme="minorHAnsi"/>
                <w:b/>
                <w:bCs/>
                <w:i/>
                <w:iCs/>
                <w:sz w:val="20"/>
                <w:szCs w:val="20"/>
              </w:rPr>
              <w:t>Product</w:t>
            </w:r>
            <w:r>
              <w:rPr>
                <w:rFonts w:cstheme="minorHAnsi"/>
                <w:b/>
                <w:bCs/>
                <w:i/>
                <w:iCs/>
                <w:sz w:val="20"/>
                <w:szCs w:val="20"/>
              </w:rPr>
              <w:t xml:space="preserve">: </w:t>
            </w:r>
            <w:r w:rsidRPr="003F557F">
              <w:rPr>
                <w:rFonts w:cstheme="minorHAnsi"/>
                <w:b/>
                <w:i/>
                <w:iCs/>
                <w:sz w:val="20"/>
                <w:szCs w:val="20"/>
              </w:rPr>
              <w:t>NTB</w:t>
            </w:r>
          </w:p>
        </w:tc>
        <w:tc>
          <w:tcPr>
            <w:tcW w:w="920" w:type="dxa"/>
            <w:shd w:val="clear" w:color="auto" w:fill="E7E6E6" w:themeFill="background2"/>
            <w:noWrap/>
          </w:tcPr>
          <w:p w14:paraId="02AC1240" w14:textId="2F88B0A1" w:rsidR="00A96EE4" w:rsidRPr="003F557F" w:rsidRDefault="00A96EE4" w:rsidP="00A96EE4">
            <w:pPr>
              <w:adjustRightInd w:val="0"/>
              <w:snapToGrid w:val="0"/>
              <w:rPr>
                <w:rFonts w:cstheme="minorHAnsi"/>
                <w:b/>
                <w:bCs/>
                <w:i/>
                <w:iCs/>
                <w:sz w:val="20"/>
                <w:szCs w:val="20"/>
              </w:rPr>
            </w:pPr>
            <w:r w:rsidRPr="003F557F">
              <w:rPr>
                <w:rFonts w:cstheme="minorHAnsi"/>
                <w:b/>
                <w:bCs/>
                <w:i/>
                <w:iCs/>
                <w:sz w:val="20"/>
                <w:szCs w:val="20"/>
              </w:rPr>
              <w:t>SAM-lid</w:t>
            </w:r>
            <w:r>
              <w:rPr>
                <w:rFonts w:cstheme="minorHAnsi"/>
                <w:b/>
                <w:bCs/>
                <w:i/>
                <w:iCs/>
                <w:sz w:val="20"/>
                <w:szCs w:val="20"/>
              </w:rPr>
              <w:t>:</w:t>
            </w:r>
          </w:p>
          <w:p w14:paraId="3E09AC2B" w14:textId="7E6846E5" w:rsidR="00A96EE4" w:rsidRPr="003F557F" w:rsidRDefault="00A96EE4" w:rsidP="00A96EE4">
            <w:pPr>
              <w:adjustRightInd w:val="0"/>
              <w:snapToGrid w:val="0"/>
              <w:rPr>
                <w:rFonts w:cstheme="minorHAnsi"/>
                <w:bCs/>
                <w:i/>
                <w:iCs/>
                <w:sz w:val="20"/>
                <w:szCs w:val="20"/>
              </w:rPr>
            </w:pPr>
            <w:r w:rsidRPr="003F557F">
              <w:rPr>
                <w:rFonts w:cstheme="minorHAnsi"/>
                <w:b/>
                <w:bCs/>
                <w:i/>
                <w:iCs/>
                <w:sz w:val="20"/>
                <w:szCs w:val="20"/>
              </w:rPr>
              <w:t>NTB</w:t>
            </w:r>
          </w:p>
        </w:tc>
        <w:tc>
          <w:tcPr>
            <w:tcW w:w="3305" w:type="dxa"/>
            <w:shd w:val="clear" w:color="auto" w:fill="E7E6E6" w:themeFill="background2"/>
            <w:noWrap/>
          </w:tcPr>
          <w:p w14:paraId="141EBB1A" w14:textId="39068472" w:rsidR="00A96EE4" w:rsidRPr="003F557F" w:rsidRDefault="00A96EE4" w:rsidP="00A96EE4">
            <w:pPr>
              <w:adjustRightInd w:val="0"/>
              <w:snapToGrid w:val="0"/>
              <w:rPr>
                <w:rFonts w:cstheme="minorHAnsi"/>
                <w:bCs/>
                <w:i/>
                <w:iCs/>
                <w:sz w:val="20"/>
                <w:szCs w:val="20"/>
              </w:rPr>
            </w:pPr>
            <w:r w:rsidRPr="003F557F">
              <w:rPr>
                <w:rFonts w:cstheme="minorHAnsi"/>
                <w:b/>
                <w:bCs/>
                <w:i/>
                <w:iCs/>
                <w:sz w:val="20"/>
                <w:szCs w:val="20"/>
              </w:rPr>
              <w:t>Wanneer</w:t>
            </w:r>
            <w:r>
              <w:rPr>
                <w:rFonts w:cstheme="minorHAnsi"/>
                <w:b/>
                <w:bCs/>
                <w:i/>
                <w:iCs/>
                <w:sz w:val="20"/>
                <w:szCs w:val="20"/>
              </w:rPr>
              <w:t xml:space="preserve">: </w:t>
            </w:r>
            <w:r w:rsidRPr="003F557F">
              <w:rPr>
                <w:rFonts w:cstheme="minorHAnsi"/>
                <w:b/>
                <w:bCs/>
                <w:i/>
                <w:iCs/>
                <w:sz w:val="20"/>
                <w:szCs w:val="20"/>
              </w:rPr>
              <w:t>NTB</w:t>
            </w:r>
          </w:p>
        </w:tc>
      </w:tr>
      <w:tr w:rsidR="00A96EE4" w:rsidRPr="00357839" w14:paraId="3608D496" w14:textId="77777777" w:rsidTr="00A96EE4">
        <w:tc>
          <w:tcPr>
            <w:tcW w:w="585" w:type="dxa"/>
          </w:tcPr>
          <w:p w14:paraId="119C1815" w14:textId="545FC247" w:rsidR="00A96EE4" w:rsidRDefault="00A96EE4" w:rsidP="00A96EE4">
            <w:pPr>
              <w:adjustRightInd w:val="0"/>
              <w:snapToGrid w:val="0"/>
              <w:rPr>
                <w:rFonts w:cstheme="minorHAnsi"/>
                <w:bCs/>
                <w:sz w:val="20"/>
                <w:szCs w:val="20"/>
              </w:rPr>
            </w:pPr>
            <w:r>
              <w:rPr>
                <w:rFonts w:cstheme="minorHAnsi"/>
                <w:bCs/>
                <w:sz w:val="20"/>
                <w:szCs w:val="20"/>
              </w:rPr>
              <w:t>D1</w:t>
            </w:r>
          </w:p>
        </w:tc>
        <w:tc>
          <w:tcPr>
            <w:tcW w:w="1905" w:type="dxa"/>
            <w:noWrap/>
          </w:tcPr>
          <w:p w14:paraId="2C54A5C9" w14:textId="35C59D22" w:rsidR="00A96EE4" w:rsidRDefault="00A96EE4" w:rsidP="00A96EE4">
            <w:pPr>
              <w:adjustRightInd w:val="0"/>
              <w:snapToGrid w:val="0"/>
              <w:rPr>
                <w:rFonts w:cstheme="minorHAnsi"/>
                <w:bCs/>
                <w:sz w:val="20"/>
                <w:szCs w:val="20"/>
              </w:rPr>
            </w:pPr>
            <w:r>
              <w:rPr>
                <w:rFonts w:cstheme="minorHAnsi"/>
                <w:bCs/>
                <w:sz w:val="20"/>
                <w:szCs w:val="20"/>
              </w:rPr>
              <w:t>Geïntegreerde verslaglegging financieel / niet-financieel</w:t>
            </w:r>
          </w:p>
        </w:tc>
        <w:tc>
          <w:tcPr>
            <w:tcW w:w="2630" w:type="dxa"/>
            <w:noWrap/>
          </w:tcPr>
          <w:p w14:paraId="4668E6C9" w14:textId="74D4407B" w:rsidR="00A96EE4" w:rsidRDefault="00A96EE4" w:rsidP="00A96EE4">
            <w:pPr>
              <w:adjustRightInd w:val="0"/>
              <w:snapToGrid w:val="0"/>
              <w:rPr>
                <w:rFonts w:cstheme="minorHAnsi"/>
                <w:bCs/>
                <w:sz w:val="20"/>
                <w:szCs w:val="20"/>
              </w:rPr>
            </w:pPr>
          </w:p>
        </w:tc>
        <w:tc>
          <w:tcPr>
            <w:tcW w:w="920" w:type="dxa"/>
            <w:noWrap/>
          </w:tcPr>
          <w:p w14:paraId="416A93E5" w14:textId="720521D2" w:rsidR="00A96EE4" w:rsidRDefault="00A96EE4" w:rsidP="00A96EE4">
            <w:pPr>
              <w:adjustRightInd w:val="0"/>
              <w:snapToGrid w:val="0"/>
              <w:rPr>
                <w:rFonts w:cstheme="minorHAnsi"/>
                <w:bCs/>
                <w:sz w:val="20"/>
                <w:szCs w:val="20"/>
              </w:rPr>
            </w:pPr>
          </w:p>
        </w:tc>
        <w:tc>
          <w:tcPr>
            <w:tcW w:w="3305" w:type="dxa"/>
            <w:noWrap/>
          </w:tcPr>
          <w:p w14:paraId="30B8A118" w14:textId="605054F0" w:rsidR="00A96EE4" w:rsidRDefault="00A96EE4" w:rsidP="00A96EE4">
            <w:pPr>
              <w:adjustRightInd w:val="0"/>
              <w:snapToGrid w:val="0"/>
              <w:rPr>
                <w:rFonts w:cstheme="minorHAnsi"/>
                <w:bCs/>
                <w:sz w:val="20"/>
                <w:szCs w:val="20"/>
              </w:rPr>
            </w:pPr>
            <w:r>
              <w:rPr>
                <w:rFonts w:cstheme="minorHAnsi"/>
                <w:bCs/>
                <w:sz w:val="20"/>
                <w:szCs w:val="20"/>
              </w:rPr>
              <w:t xml:space="preserve"> </w:t>
            </w:r>
          </w:p>
        </w:tc>
      </w:tr>
      <w:tr w:rsidR="00A96EE4" w:rsidRPr="00357839" w14:paraId="38008603" w14:textId="77777777" w:rsidTr="00A96EE4">
        <w:tc>
          <w:tcPr>
            <w:tcW w:w="585" w:type="dxa"/>
          </w:tcPr>
          <w:p w14:paraId="7A03E37C" w14:textId="0AB610E2" w:rsidR="00A96EE4" w:rsidRPr="00855EDD" w:rsidRDefault="00A96EE4" w:rsidP="00A96EE4">
            <w:pPr>
              <w:adjustRightInd w:val="0"/>
              <w:snapToGrid w:val="0"/>
              <w:rPr>
                <w:rFonts w:cstheme="minorHAnsi"/>
                <w:sz w:val="20"/>
                <w:szCs w:val="20"/>
              </w:rPr>
            </w:pPr>
            <w:r>
              <w:rPr>
                <w:sz w:val="20"/>
                <w:szCs w:val="20"/>
              </w:rPr>
              <w:t>D</w:t>
            </w:r>
            <w:r w:rsidR="00FE63EF">
              <w:rPr>
                <w:sz w:val="20"/>
                <w:szCs w:val="20"/>
              </w:rPr>
              <w:t>2</w:t>
            </w:r>
          </w:p>
        </w:tc>
        <w:tc>
          <w:tcPr>
            <w:tcW w:w="1905" w:type="dxa"/>
          </w:tcPr>
          <w:p w14:paraId="023AF4A7" w14:textId="4D056ED9" w:rsidR="00A96EE4" w:rsidRPr="00855EDD" w:rsidRDefault="00A96EE4" w:rsidP="00A96EE4">
            <w:pPr>
              <w:adjustRightInd w:val="0"/>
              <w:snapToGrid w:val="0"/>
              <w:rPr>
                <w:rFonts w:cstheme="minorHAnsi"/>
                <w:sz w:val="20"/>
                <w:szCs w:val="20"/>
              </w:rPr>
            </w:pPr>
            <w:r>
              <w:rPr>
                <w:sz w:val="20"/>
                <w:szCs w:val="20"/>
              </w:rPr>
              <w:t>Toekomstbestendigheid / consolidaties in de sector</w:t>
            </w:r>
          </w:p>
        </w:tc>
        <w:tc>
          <w:tcPr>
            <w:tcW w:w="2630" w:type="dxa"/>
          </w:tcPr>
          <w:p w14:paraId="2AC84DA9" w14:textId="5BC6890F" w:rsidR="00A96EE4" w:rsidRDefault="00A96EE4" w:rsidP="00A96EE4">
            <w:pPr>
              <w:adjustRightInd w:val="0"/>
              <w:snapToGrid w:val="0"/>
              <w:rPr>
                <w:rFonts w:cstheme="minorHAnsi"/>
                <w:sz w:val="20"/>
                <w:szCs w:val="20"/>
              </w:rPr>
            </w:pPr>
          </w:p>
        </w:tc>
        <w:tc>
          <w:tcPr>
            <w:tcW w:w="920" w:type="dxa"/>
          </w:tcPr>
          <w:p w14:paraId="61581F91" w14:textId="0B2776D2" w:rsidR="00A96EE4" w:rsidRPr="00855EDD" w:rsidRDefault="00A96EE4" w:rsidP="00A96EE4">
            <w:pPr>
              <w:adjustRightInd w:val="0"/>
              <w:snapToGrid w:val="0"/>
              <w:rPr>
                <w:rFonts w:cstheme="minorHAnsi"/>
                <w:sz w:val="20"/>
                <w:szCs w:val="20"/>
              </w:rPr>
            </w:pPr>
          </w:p>
        </w:tc>
        <w:tc>
          <w:tcPr>
            <w:tcW w:w="3305" w:type="dxa"/>
            <w:noWrap/>
          </w:tcPr>
          <w:p w14:paraId="0CBFDFFC" w14:textId="0405FDDB" w:rsidR="00A96EE4" w:rsidRPr="00855EDD" w:rsidRDefault="00A96EE4" w:rsidP="00A96EE4">
            <w:pPr>
              <w:adjustRightInd w:val="0"/>
              <w:snapToGrid w:val="0"/>
              <w:rPr>
                <w:rFonts w:cstheme="minorHAnsi"/>
                <w:sz w:val="20"/>
                <w:szCs w:val="20"/>
              </w:rPr>
            </w:pPr>
          </w:p>
        </w:tc>
      </w:tr>
      <w:tr w:rsidR="00A96EE4" w:rsidRPr="00357839" w14:paraId="7F48E2D8" w14:textId="77777777" w:rsidTr="00A96EE4">
        <w:tc>
          <w:tcPr>
            <w:tcW w:w="585" w:type="dxa"/>
          </w:tcPr>
          <w:p w14:paraId="70A77B4A" w14:textId="2775DB04" w:rsidR="00A96EE4" w:rsidRPr="00855EDD" w:rsidRDefault="00A96EE4" w:rsidP="00A96EE4">
            <w:pPr>
              <w:adjustRightInd w:val="0"/>
              <w:snapToGrid w:val="0"/>
              <w:rPr>
                <w:rFonts w:cstheme="minorHAnsi"/>
                <w:sz w:val="20"/>
                <w:szCs w:val="20"/>
              </w:rPr>
            </w:pPr>
            <w:r>
              <w:rPr>
                <w:sz w:val="20"/>
                <w:szCs w:val="20"/>
              </w:rPr>
              <w:t>D</w:t>
            </w:r>
            <w:r w:rsidR="00FE63EF">
              <w:rPr>
                <w:sz w:val="20"/>
                <w:szCs w:val="20"/>
              </w:rPr>
              <w:t>3</w:t>
            </w:r>
          </w:p>
        </w:tc>
        <w:tc>
          <w:tcPr>
            <w:tcW w:w="1905" w:type="dxa"/>
          </w:tcPr>
          <w:p w14:paraId="6431B6A6" w14:textId="152DEE11" w:rsidR="00A96EE4" w:rsidRPr="00855EDD" w:rsidRDefault="00A96EE4" w:rsidP="00A96EE4">
            <w:pPr>
              <w:adjustRightInd w:val="0"/>
              <w:snapToGrid w:val="0"/>
              <w:rPr>
                <w:rFonts w:cstheme="minorHAnsi"/>
                <w:sz w:val="20"/>
                <w:szCs w:val="20"/>
              </w:rPr>
            </w:pPr>
            <w:r>
              <w:rPr>
                <w:sz w:val="20"/>
                <w:szCs w:val="20"/>
              </w:rPr>
              <w:t>Wijzigingen in verdienmodellen in de sector</w:t>
            </w:r>
          </w:p>
        </w:tc>
        <w:tc>
          <w:tcPr>
            <w:tcW w:w="2630" w:type="dxa"/>
          </w:tcPr>
          <w:p w14:paraId="6238E661" w14:textId="1E12BE32" w:rsidR="00A96EE4" w:rsidRDefault="00A96EE4" w:rsidP="00A96EE4">
            <w:pPr>
              <w:adjustRightInd w:val="0"/>
              <w:snapToGrid w:val="0"/>
              <w:rPr>
                <w:rFonts w:cstheme="minorHAnsi"/>
                <w:sz w:val="20"/>
                <w:szCs w:val="20"/>
              </w:rPr>
            </w:pPr>
          </w:p>
        </w:tc>
        <w:tc>
          <w:tcPr>
            <w:tcW w:w="920" w:type="dxa"/>
          </w:tcPr>
          <w:p w14:paraId="3BEAFC8B" w14:textId="50174A99" w:rsidR="00A96EE4" w:rsidRPr="00855EDD" w:rsidRDefault="00A96EE4" w:rsidP="00A96EE4">
            <w:pPr>
              <w:adjustRightInd w:val="0"/>
              <w:snapToGrid w:val="0"/>
              <w:rPr>
                <w:rFonts w:cstheme="minorHAnsi"/>
                <w:sz w:val="20"/>
                <w:szCs w:val="20"/>
              </w:rPr>
            </w:pPr>
          </w:p>
        </w:tc>
        <w:tc>
          <w:tcPr>
            <w:tcW w:w="3305" w:type="dxa"/>
            <w:noWrap/>
          </w:tcPr>
          <w:p w14:paraId="40E72A27" w14:textId="28959F88" w:rsidR="00A96EE4" w:rsidRPr="00855EDD" w:rsidRDefault="00A96EE4" w:rsidP="00A96EE4">
            <w:pPr>
              <w:adjustRightInd w:val="0"/>
              <w:snapToGrid w:val="0"/>
              <w:rPr>
                <w:rFonts w:cstheme="minorHAnsi"/>
                <w:sz w:val="20"/>
                <w:szCs w:val="20"/>
              </w:rPr>
            </w:pPr>
          </w:p>
        </w:tc>
      </w:tr>
      <w:tr w:rsidR="00A96EE4" w:rsidRPr="00357839" w14:paraId="4CC7E675" w14:textId="77777777" w:rsidTr="00A96EE4">
        <w:tc>
          <w:tcPr>
            <w:tcW w:w="585" w:type="dxa"/>
          </w:tcPr>
          <w:p w14:paraId="3FEF42B2" w14:textId="502835B8" w:rsidR="00A96EE4" w:rsidRPr="00855EDD" w:rsidRDefault="00A96EE4" w:rsidP="00A96EE4">
            <w:pPr>
              <w:adjustRightInd w:val="0"/>
              <w:snapToGrid w:val="0"/>
              <w:rPr>
                <w:rFonts w:cstheme="minorHAnsi"/>
                <w:sz w:val="20"/>
                <w:szCs w:val="20"/>
              </w:rPr>
            </w:pPr>
            <w:r>
              <w:rPr>
                <w:sz w:val="20"/>
                <w:szCs w:val="20"/>
              </w:rPr>
              <w:t>D</w:t>
            </w:r>
            <w:r w:rsidR="00FE63EF">
              <w:rPr>
                <w:sz w:val="20"/>
                <w:szCs w:val="20"/>
              </w:rPr>
              <w:t>4</w:t>
            </w:r>
          </w:p>
        </w:tc>
        <w:tc>
          <w:tcPr>
            <w:tcW w:w="1905" w:type="dxa"/>
          </w:tcPr>
          <w:p w14:paraId="58DE7F9A" w14:textId="644658B1" w:rsidR="00A96EE4" w:rsidRPr="00855EDD" w:rsidRDefault="00A96EE4" w:rsidP="00A96EE4">
            <w:pPr>
              <w:adjustRightInd w:val="0"/>
              <w:snapToGrid w:val="0"/>
              <w:rPr>
                <w:rFonts w:cstheme="minorHAnsi"/>
                <w:sz w:val="20"/>
                <w:szCs w:val="20"/>
              </w:rPr>
            </w:pPr>
            <w:r>
              <w:rPr>
                <w:sz w:val="20"/>
                <w:szCs w:val="20"/>
              </w:rPr>
              <w:t xml:space="preserve">Ondernemingsbesturing </w:t>
            </w:r>
          </w:p>
        </w:tc>
        <w:tc>
          <w:tcPr>
            <w:tcW w:w="2630" w:type="dxa"/>
          </w:tcPr>
          <w:p w14:paraId="6AD22816" w14:textId="0033AD2A" w:rsidR="00A96EE4" w:rsidRDefault="00A96EE4" w:rsidP="00A96EE4">
            <w:pPr>
              <w:adjustRightInd w:val="0"/>
              <w:snapToGrid w:val="0"/>
              <w:rPr>
                <w:rFonts w:cstheme="minorHAnsi"/>
                <w:sz w:val="20"/>
                <w:szCs w:val="20"/>
              </w:rPr>
            </w:pPr>
          </w:p>
        </w:tc>
        <w:tc>
          <w:tcPr>
            <w:tcW w:w="920" w:type="dxa"/>
          </w:tcPr>
          <w:p w14:paraId="1B58B879" w14:textId="5986D735" w:rsidR="00A96EE4" w:rsidRPr="00855EDD" w:rsidRDefault="00A96EE4" w:rsidP="00A96EE4">
            <w:pPr>
              <w:adjustRightInd w:val="0"/>
              <w:snapToGrid w:val="0"/>
              <w:rPr>
                <w:rFonts w:cstheme="minorHAnsi"/>
                <w:sz w:val="20"/>
                <w:szCs w:val="20"/>
              </w:rPr>
            </w:pPr>
          </w:p>
        </w:tc>
        <w:tc>
          <w:tcPr>
            <w:tcW w:w="3305" w:type="dxa"/>
            <w:noWrap/>
          </w:tcPr>
          <w:p w14:paraId="35A9C3C3" w14:textId="24FAF9E1" w:rsidR="00A96EE4" w:rsidRPr="00855EDD" w:rsidRDefault="00A96EE4" w:rsidP="00A96EE4">
            <w:pPr>
              <w:adjustRightInd w:val="0"/>
              <w:snapToGrid w:val="0"/>
              <w:rPr>
                <w:rFonts w:cstheme="minorHAnsi"/>
                <w:sz w:val="20"/>
                <w:szCs w:val="20"/>
              </w:rPr>
            </w:pPr>
          </w:p>
        </w:tc>
      </w:tr>
      <w:tr w:rsidR="00A96EE4" w:rsidRPr="00357839" w14:paraId="51BB461B" w14:textId="77777777" w:rsidTr="00A96EE4">
        <w:tc>
          <w:tcPr>
            <w:tcW w:w="585" w:type="dxa"/>
          </w:tcPr>
          <w:p w14:paraId="7406E14F" w14:textId="2628BADD" w:rsidR="00A96EE4" w:rsidRPr="00855EDD" w:rsidRDefault="00A96EE4" w:rsidP="00A96EE4">
            <w:pPr>
              <w:adjustRightInd w:val="0"/>
              <w:snapToGrid w:val="0"/>
              <w:rPr>
                <w:rFonts w:cstheme="minorHAnsi"/>
                <w:sz w:val="20"/>
                <w:szCs w:val="20"/>
              </w:rPr>
            </w:pPr>
            <w:r>
              <w:rPr>
                <w:sz w:val="20"/>
                <w:szCs w:val="20"/>
              </w:rPr>
              <w:t>D</w:t>
            </w:r>
            <w:r w:rsidR="00FE63EF">
              <w:rPr>
                <w:sz w:val="20"/>
                <w:szCs w:val="20"/>
              </w:rPr>
              <w:t>5</w:t>
            </w:r>
          </w:p>
        </w:tc>
        <w:tc>
          <w:tcPr>
            <w:tcW w:w="1905" w:type="dxa"/>
          </w:tcPr>
          <w:p w14:paraId="46FE7A6D" w14:textId="6A5AAE85" w:rsidR="00A96EE4" w:rsidRPr="00855EDD" w:rsidRDefault="00A96EE4" w:rsidP="00A96EE4">
            <w:pPr>
              <w:adjustRightInd w:val="0"/>
              <w:snapToGrid w:val="0"/>
              <w:rPr>
                <w:rFonts w:cstheme="minorHAnsi"/>
                <w:sz w:val="20"/>
                <w:szCs w:val="20"/>
              </w:rPr>
            </w:pPr>
            <w:r>
              <w:rPr>
                <w:sz w:val="20"/>
                <w:szCs w:val="20"/>
              </w:rPr>
              <w:t>Toezichtthema’s</w:t>
            </w:r>
          </w:p>
        </w:tc>
        <w:tc>
          <w:tcPr>
            <w:tcW w:w="2630" w:type="dxa"/>
          </w:tcPr>
          <w:p w14:paraId="2BAB82A3" w14:textId="10DC4EBB" w:rsidR="00A96EE4" w:rsidRDefault="00A96EE4" w:rsidP="00A96EE4">
            <w:pPr>
              <w:adjustRightInd w:val="0"/>
              <w:snapToGrid w:val="0"/>
              <w:rPr>
                <w:rFonts w:cstheme="minorHAnsi"/>
                <w:sz w:val="20"/>
                <w:szCs w:val="20"/>
              </w:rPr>
            </w:pPr>
          </w:p>
        </w:tc>
        <w:tc>
          <w:tcPr>
            <w:tcW w:w="920" w:type="dxa"/>
          </w:tcPr>
          <w:p w14:paraId="6DBF754A" w14:textId="6EC51939" w:rsidR="00A96EE4" w:rsidRPr="00855EDD" w:rsidRDefault="00A96EE4" w:rsidP="00A96EE4">
            <w:pPr>
              <w:adjustRightInd w:val="0"/>
              <w:snapToGrid w:val="0"/>
              <w:rPr>
                <w:rFonts w:cstheme="minorHAnsi"/>
                <w:sz w:val="20"/>
                <w:szCs w:val="20"/>
              </w:rPr>
            </w:pPr>
          </w:p>
        </w:tc>
        <w:tc>
          <w:tcPr>
            <w:tcW w:w="3305" w:type="dxa"/>
            <w:noWrap/>
          </w:tcPr>
          <w:p w14:paraId="65037C0F" w14:textId="1A658FE1" w:rsidR="00A96EE4" w:rsidRPr="00855EDD" w:rsidRDefault="00A96EE4" w:rsidP="00A96EE4">
            <w:pPr>
              <w:adjustRightInd w:val="0"/>
              <w:snapToGrid w:val="0"/>
              <w:rPr>
                <w:rFonts w:cstheme="minorHAnsi"/>
                <w:sz w:val="20"/>
                <w:szCs w:val="20"/>
              </w:rPr>
            </w:pPr>
          </w:p>
        </w:tc>
      </w:tr>
      <w:tr w:rsidR="00A96EE4" w:rsidRPr="00357839" w14:paraId="2D1D52B5" w14:textId="77777777" w:rsidTr="00A96EE4">
        <w:tc>
          <w:tcPr>
            <w:tcW w:w="585" w:type="dxa"/>
          </w:tcPr>
          <w:p w14:paraId="42D3037E" w14:textId="18A798E8" w:rsidR="00A96EE4" w:rsidRPr="00855EDD" w:rsidRDefault="00A96EE4" w:rsidP="00A96EE4">
            <w:pPr>
              <w:adjustRightInd w:val="0"/>
              <w:snapToGrid w:val="0"/>
              <w:rPr>
                <w:rFonts w:cstheme="minorHAnsi"/>
                <w:sz w:val="20"/>
                <w:szCs w:val="20"/>
              </w:rPr>
            </w:pPr>
            <w:r>
              <w:rPr>
                <w:sz w:val="20"/>
                <w:szCs w:val="20"/>
              </w:rPr>
              <w:t>D</w:t>
            </w:r>
            <w:r w:rsidR="00FE63EF">
              <w:rPr>
                <w:sz w:val="20"/>
                <w:szCs w:val="20"/>
              </w:rPr>
              <w:t>6</w:t>
            </w:r>
          </w:p>
        </w:tc>
        <w:tc>
          <w:tcPr>
            <w:tcW w:w="1905" w:type="dxa"/>
          </w:tcPr>
          <w:p w14:paraId="11BA75B8" w14:textId="77777777" w:rsidR="00A96EE4" w:rsidRDefault="00A96EE4" w:rsidP="00A96EE4">
            <w:pPr>
              <w:adjustRightInd w:val="0"/>
              <w:snapToGrid w:val="0"/>
              <w:rPr>
                <w:rFonts w:cstheme="minorHAnsi"/>
                <w:sz w:val="20"/>
                <w:szCs w:val="20"/>
              </w:rPr>
            </w:pPr>
            <w:r>
              <w:rPr>
                <w:sz w:val="20"/>
                <w:szCs w:val="20"/>
              </w:rPr>
              <w:t xml:space="preserve">Invloed en gebruik ICT / </w:t>
            </w:r>
            <w:r>
              <w:rPr>
                <w:rFonts w:cstheme="minorHAnsi"/>
                <w:sz w:val="20"/>
                <w:szCs w:val="20"/>
              </w:rPr>
              <w:t xml:space="preserve">invloed van </w:t>
            </w:r>
          </w:p>
          <w:p w14:paraId="3439C38E" w14:textId="7AE1B26B" w:rsidR="00A96EE4" w:rsidRPr="00855EDD" w:rsidRDefault="00A96EE4" w:rsidP="00A96EE4">
            <w:pPr>
              <w:adjustRightInd w:val="0"/>
              <w:snapToGrid w:val="0"/>
              <w:rPr>
                <w:rFonts w:cstheme="minorHAnsi"/>
                <w:sz w:val="20"/>
                <w:szCs w:val="20"/>
              </w:rPr>
            </w:pPr>
            <w:r>
              <w:rPr>
                <w:rFonts w:cstheme="minorHAnsi"/>
                <w:sz w:val="20"/>
                <w:szCs w:val="20"/>
              </w:rPr>
              <w:t xml:space="preserve">innovatieve technologie op de bedrijfsvoering van vermogensbeheerders </w:t>
            </w:r>
          </w:p>
        </w:tc>
        <w:tc>
          <w:tcPr>
            <w:tcW w:w="2630" w:type="dxa"/>
          </w:tcPr>
          <w:p w14:paraId="270FDCB4" w14:textId="7E019B1D" w:rsidR="00A96EE4" w:rsidRDefault="00A96EE4" w:rsidP="00A96EE4">
            <w:pPr>
              <w:adjustRightInd w:val="0"/>
              <w:snapToGrid w:val="0"/>
              <w:rPr>
                <w:rFonts w:cstheme="minorHAnsi"/>
                <w:sz w:val="20"/>
                <w:szCs w:val="20"/>
              </w:rPr>
            </w:pPr>
          </w:p>
        </w:tc>
        <w:tc>
          <w:tcPr>
            <w:tcW w:w="920" w:type="dxa"/>
          </w:tcPr>
          <w:p w14:paraId="2692AF1F" w14:textId="570117D7" w:rsidR="00A96EE4" w:rsidRPr="00855EDD" w:rsidRDefault="00A96EE4" w:rsidP="00A96EE4">
            <w:pPr>
              <w:adjustRightInd w:val="0"/>
              <w:snapToGrid w:val="0"/>
              <w:rPr>
                <w:rFonts w:cstheme="minorHAnsi"/>
                <w:sz w:val="20"/>
                <w:szCs w:val="20"/>
              </w:rPr>
            </w:pPr>
          </w:p>
        </w:tc>
        <w:tc>
          <w:tcPr>
            <w:tcW w:w="3305" w:type="dxa"/>
            <w:noWrap/>
          </w:tcPr>
          <w:p w14:paraId="4A8BE27D" w14:textId="4322A4EE" w:rsidR="00A96EE4" w:rsidRDefault="00A96EE4" w:rsidP="00A96EE4">
            <w:pPr>
              <w:adjustRightInd w:val="0"/>
              <w:snapToGrid w:val="0"/>
              <w:rPr>
                <w:rFonts w:cstheme="minorHAnsi"/>
                <w:sz w:val="20"/>
                <w:szCs w:val="20"/>
              </w:rPr>
            </w:pPr>
            <w:r>
              <w:rPr>
                <w:rFonts w:cstheme="minorHAnsi"/>
                <w:sz w:val="20"/>
                <w:szCs w:val="20"/>
              </w:rPr>
              <w:t xml:space="preserve"> </w:t>
            </w:r>
          </w:p>
          <w:p w14:paraId="645507E9" w14:textId="0EE63B2B" w:rsidR="00A96EE4" w:rsidRPr="00855EDD" w:rsidRDefault="00A96EE4" w:rsidP="00A96EE4">
            <w:pPr>
              <w:adjustRightInd w:val="0"/>
              <w:snapToGrid w:val="0"/>
              <w:rPr>
                <w:rFonts w:cstheme="minorHAnsi"/>
                <w:sz w:val="20"/>
                <w:szCs w:val="20"/>
              </w:rPr>
            </w:pPr>
          </w:p>
        </w:tc>
      </w:tr>
      <w:tr w:rsidR="00A96EE4" w:rsidRPr="00357839" w14:paraId="64D47307" w14:textId="77777777" w:rsidTr="00A96EE4">
        <w:tc>
          <w:tcPr>
            <w:tcW w:w="585" w:type="dxa"/>
          </w:tcPr>
          <w:p w14:paraId="0917D8DB" w14:textId="6B965FE9" w:rsidR="00A96EE4" w:rsidRPr="00855EDD" w:rsidRDefault="00A96EE4" w:rsidP="00A96EE4">
            <w:pPr>
              <w:adjustRightInd w:val="0"/>
              <w:snapToGrid w:val="0"/>
              <w:rPr>
                <w:rFonts w:cstheme="minorHAnsi"/>
                <w:sz w:val="20"/>
                <w:szCs w:val="20"/>
              </w:rPr>
            </w:pPr>
            <w:r>
              <w:rPr>
                <w:rFonts w:cstheme="minorHAnsi"/>
                <w:sz w:val="20"/>
                <w:szCs w:val="20"/>
              </w:rPr>
              <w:t>D</w:t>
            </w:r>
            <w:r w:rsidR="00FE63EF">
              <w:rPr>
                <w:rFonts w:cstheme="minorHAnsi"/>
                <w:sz w:val="20"/>
                <w:szCs w:val="20"/>
              </w:rPr>
              <w:t>7</w:t>
            </w:r>
          </w:p>
        </w:tc>
        <w:tc>
          <w:tcPr>
            <w:tcW w:w="1905" w:type="dxa"/>
          </w:tcPr>
          <w:p w14:paraId="72E71023" w14:textId="259B83F3" w:rsidR="00A96EE4" w:rsidRPr="00855EDD" w:rsidRDefault="00A96EE4" w:rsidP="00A96EE4">
            <w:pPr>
              <w:adjustRightInd w:val="0"/>
              <w:snapToGrid w:val="0"/>
              <w:rPr>
                <w:rFonts w:cstheme="minorHAnsi"/>
                <w:sz w:val="20"/>
                <w:szCs w:val="20"/>
              </w:rPr>
            </w:pPr>
            <w:r>
              <w:rPr>
                <w:rFonts w:cstheme="minorHAnsi"/>
                <w:sz w:val="20"/>
                <w:szCs w:val="20"/>
              </w:rPr>
              <w:t xml:space="preserve">Nieuwe pensioenstelsel </w:t>
            </w:r>
          </w:p>
        </w:tc>
        <w:tc>
          <w:tcPr>
            <w:tcW w:w="2630" w:type="dxa"/>
          </w:tcPr>
          <w:p w14:paraId="256312F7" w14:textId="714E38B2" w:rsidR="00A96EE4" w:rsidRDefault="00A96EE4" w:rsidP="00A96EE4">
            <w:pPr>
              <w:adjustRightInd w:val="0"/>
              <w:snapToGrid w:val="0"/>
              <w:rPr>
                <w:rFonts w:cstheme="minorHAnsi"/>
                <w:sz w:val="20"/>
                <w:szCs w:val="20"/>
              </w:rPr>
            </w:pPr>
          </w:p>
        </w:tc>
        <w:tc>
          <w:tcPr>
            <w:tcW w:w="920" w:type="dxa"/>
          </w:tcPr>
          <w:p w14:paraId="64DB5822" w14:textId="78B43E44" w:rsidR="00A96EE4" w:rsidRPr="00855EDD" w:rsidRDefault="00A96EE4" w:rsidP="00A96EE4">
            <w:pPr>
              <w:adjustRightInd w:val="0"/>
              <w:snapToGrid w:val="0"/>
              <w:rPr>
                <w:rFonts w:cstheme="minorHAnsi"/>
                <w:sz w:val="20"/>
                <w:szCs w:val="20"/>
              </w:rPr>
            </w:pPr>
          </w:p>
        </w:tc>
        <w:tc>
          <w:tcPr>
            <w:tcW w:w="3305" w:type="dxa"/>
            <w:noWrap/>
          </w:tcPr>
          <w:p w14:paraId="4DD0F85A" w14:textId="327E93E2" w:rsidR="00A96EE4" w:rsidRPr="00855EDD" w:rsidRDefault="00A96EE4" w:rsidP="00A96EE4">
            <w:pPr>
              <w:adjustRightInd w:val="0"/>
              <w:snapToGrid w:val="0"/>
              <w:rPr>
                <w:rFonts w:cstheme="minorHAnsi"/>
                <w:sz w:val="20"/>
                <w:szCs w:val="20"/>
              </w:rPr>
            </w:pPr>
          </w:p>
        </w:tc>
      </w:tr>
    </w:tbl>
    <w:p w14:paraId="00923B3F" w14:textId="3A074535" w:rsidR="005D5296" w:rsidRDefault="005D5296" w:rsidP="00D20012">
      <w:pPr>
        <w:adjustRightInd w:val="0"/>
        <w:snapToGrid w:val="0"/>
        <w:spacing w:after="0" w:line="280" w:lineRule="atLeast"/>
      </w:pPr>
    </w:p>
    <w:p w14:paraId="04F7A01B" w14:textId="77777777" w:rsidR="009D2B95" w:rsidRPr="00935C29" w:rsidRDefault="009D2B95" w:rsidP="00D20012">
      <w:pPr>
        <w:pStyle w:val="Lijstalinea"/>
        <w:numPr>
          <w:ilvl w:val="0"/>
          <w:numId w:val="22"/>
        </w:numPr>
        <w:adjustRightInd w:val="0"/>
        <w:snapToGrid w:val="0"/>
        <w:spacing w:after="0" w:line="280" w:lineRule="atLeast"/>
        <w:rPr>
          <w:b/>
          <w:bCs/>
        </w:rPr>
      </w:pPr>
      <w:r>
        <w:rPr>
          <w:b/>
          <w:bCs/>
        </w:rPr>
        <w:t>Communicatie</w:t>
      </w:r>
    </w:p>
    <w:p w14:paraId="2AC5D279" w14:textId="3F86A31D" w:rsidR="009D2B95" w:rsidRPr="009D2B95" w:rsidRDefault="009D2B95" w:rsidP="00D20012">
      <w:pPr>
        <w:adjustRightInd w:val="0"/>
        <w:snapToGrid w:val="0"/>
        <w:spacing w:after="0" w:line="280" w:lineRule="atLeast"/>
      </w:pPr>
      <w:r>
        <w:t xml:space="preserve">De SAM heeft met enige regelmaat overleg met toezichthouders, brancheorganisaties en het ministerie van Financiën. Daarnaast communiceert de SAM met belanghebbenden via de website, de NBA-helpdesk, nieuwsbrieven en </w:t>
      </w:r>
      <w:proofErr w:type="spellStart"/>
      <w:r w:rsidRPr="003F557F">
        <w:t>social</w:t>
      </w:r>
      <w:proofErr w:type="spellEnd"/>
      <w:r w:rsidRPr="003F557F">
        <w:t xml:space="preserve"> media.</w:t>
      </w:r>
      <w:r>
        <w:t xml:space="preserve"> De SAM organiseert bijeenkomsten en kan artikelen schrijven om onderwerpen onder de aandacht te brengen. </w:t>
      </w:r>
      <w:r w:rsidR="0043168F">
        <w:t>Jaarlijks wil de SAM een seminar en een aantal kennissessie</w:t>
      </w:r>
      <w:r w:rsidR="003F557F">
        <w:t>s</w:t>
      </w:r>
      <w:r w:rsidR="0043168F">
        <w:t xml:space="preserve"> organiseren. </w:t>
      </w:r>
    </w:p>
    <w:p w14:paraId="022846CF" w14:textId="7BE56FB0" w:rsidR="009D2B95" w:rsidRDefault="009D2B95" w:rsidP="00D20012">
      <w:pPr>
        <w:adjustRightInd w:val="0"/>
        <w:snapToGrid w:val="0"/>
        <w:spacing w:after="0" w:line="280" w:lineRule="atLeast"/>
        <w:rPr>
          <w:b/>
          <w:bCs/>
        </w:rPr>
      </w:pPr>
    </w:p>
    <w:p w14:paraId="5E311507" w14:textId="77777777" w:rsidR="00D71473" w:rsidRPr="008A423A" w:rsidRDefault="00D71473" w:rsidP="00D20012">
      <w:pPr>
        <w:pStyle w:val="Lijstalinea"/>
        <w:numPr>
          <w:ilvl w:val="0"/>
          <w:numId w:val="22"/>
        </w:numPr>
        <w:adjustRightInd w:val="0"/>
        <w:snapToGrid w:val="0"/>
        <w:spacing w:after="0" w:line="280" w:lineRule="atLeast"/>
        <w:rPr>
          <w:b/>
          <w:bCs/>
        </w:rPr>
      </w:pPr>
      <w:r w:rsidRPr="008A423A">
        <w:rPr>
          <w:b/>
          <w:bCs/>
        </w:rPr>
        <w:t>Leden van de SAM</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1055"/>
        <w:gridCol w:w="4779"/>
      </w:tblGrid>
      <w:tr w:rsidR="00C77039" w:rsidRPr="007000A0" w14:paraId="78A548D8" w14:textId="77777777" w:rsidTr="00C77039">
        <w:tc>
          <w:tcPr>
            <w:tcW w:w="1882" w:type="pct"/>
            <w:tcMar>
              <w:left w:w="0" w:type="dxa"/>
              <w:right w:w="0" w:type="dxa"/>
            </w:tcMar>
            <w:hideMark/>
          </w:tcPr>
          <w:p w14:paraId="5E46516B" w14:textId="77777777" w:rsidR="00C77039" w:rsidRPr="007000A0" w:rsidRDefault="00C77039" w:rsidP="00D20012">
            <w:pPr>
              <w:adjustRightInd w:val="0"/>
              <w:snapToGrid w:val="0"/>
              <w:spacing w:line="280" w:lineRule="atLeast"/>
              <w:rPr>
                <w:rFonts w:cs="Times New Roman"/>
                <w:b/>
                <w:bCs/>
              </w:rPr>
            </w:pPr>
            <w:r>
              <w:rPr>
                <w:rFonts w:cs="Times New Roman"/>
                <w:b/>
                <w:bCs/>
              </w:rPr>
              <w:t>N</w:t>
            </w:r>
            <w:r w:rsidRPr="007000A0">
              <w:rPr>
                <w:rFonts w:cs="Times New Roman"/>
                <w:b/>
                <w:bCs/>
              </w:rPr>
              <w:t>aam</w:t>
            </w:r>
          </w:p>
        </w:tc>
        <w:tc>
          <w:tcPr>
            <w:tcW w:w="564" w:type="pct"/>
          </w:tcPr>
          <w:p w14:paraId="4AAE6597" w14:textId="77777777" w:rsidR="00C77039" w:rsidRPr="007000A0" w:rsidRDefault="00C77039" w:rsidP="00D20012">
            <w:pPr>
              <w:adjustRightInd w:val="0"/>
              <w:snapToGrid w:val="0"/>
              <w:spacing w:line="280" w:lineRule="atLeast"/>
              <w:rPr>
                <w:rFonts w:cs="Times New Roman"/>
                <w:b/>
                <w:bCs/>
              </w:rPr>
            </w:pPr>
            <w:r>
              <w:rPr>
                <w:rFonts w:cs="Times New Roman"/>
                <w:b/>
                <w:bCs/>
              </w:rPr>
              <w:t>Afk.</w:t>
            </w:r>
          </w:p>
        </w:tc>
        <w:tc>
          <w:tcPr>
            <w:tcW w:w="2554" w:type="pct"/>
            <w:tcMar>
              <w:left w:w="0" w:type="dxa"/>
              <w:right w:w="0" w:type="dxa"/>
            </w:tcMar>
            <w:hideMark/>
          </w:tcPr>
          <w:p w14:paraId="1F7C2507" w14:textId="77777777" w:rsidR="00C77039" w:rsidRPr="007000A0" w:rsidRDefault="00C77039" w:rsidP="00D20012">
            <w:pPr>
              <w:adjustRightInd w:val="0"/>
              <w:snapToGrid w:val="0"/>
              <w:spacing w:line="280" w:lineRule="atLeast"/>
              <w:rPr>
                <w:rFonts w:cs="Times New Roman"/>
                <w:b/>
                <w:bCs/>
              </w:rPr>
            </w:pPr>
            <w:r w:rsidRPr="007000A0">
              <w:rPr>
                <w:rFonts w:cs="Times New Roman"/>
                <w:b/>
                <w:bCs/>
              </w:rPr>
              <w:t>Werkzaam bij</w:t>
            </w:r>
          </w:p>
        </w:tc>
      </w:tr>
      <w:tr w:rsidR="00C77039" w:rsidRPr="00D71473" w14:paraId="55B2917B" w14:textId="77777777" w:rsidTr="00C77039">
        <w:tc>
          <w:tcPr>
            <w:tcW w:w="1882" w:type="pct"/>
            <w:tcMar>
              <w:left w:w="0" w:type="dxa"/>
              <w:right w:w="0" w:type="dxa"/>
            </w:tcMar>
          </w:tcPr>
          <w:p w14:paraId="2B4D0C73" w14:textId="7544521C" w:rsidR="00A24A87" w:rsidRDefault="00A24A87" w:rsidP="00D20012">
            <w:pPr>
              <w:adjustRightInd w:val="0"/>
              <w:snapToGrid w:val="0"/>
              <w:spacing w:line="280" w:lineRule="atLeast"/>
              <w:rPr>
                <w:rFonts w:cs="Times New Roman"/>
              </w:rPr>
            </w:pPr>
            <w:r>
              <w:rPr>
                <w:rFonts w:cs="Times New Roman"/>
              </w:rPr>
              <w:t>Maurice Knijnenburg (</w:t>
            </w:r>
            <w:proofErr w:type="spellStart"/>
            <w:r>
              <w:rPr>
                <w:rFonts w:cs="Times New Roman"/>
              </w:rPr>
              <w:t>wrn</w:t>
            </w:r>
            <w:proofErr w:type="spellEnd"/>
            <w:r>
              <w:rPr>
                <w:rFonts w:cs="Times New Roman"/>
              </w:rPr>
              <w:t>. Voorzitter)</w:t>
            </w:r>
          </w:p>
          <w:p w14:paraId="51FD88EC" w14:textId="54891DE7" w:rsidR="00C77039" w:rsidRPr="00D71473" w:rsidRDefault="00C77039" w:rsidP="00D20012">
            <w:pPr>
              <w:adjustRightInd w:val="0"/>
              <w:snapToGrid w:val="0"/>
              <w:spacing w:line="280" w:lineRule="atLeast"/>
              <w:rPr>
                <w:rFonts w:cs="Times New Roman"/>
              </w:rPr>
            </w:pPr>
            <w:r w:rsidRPr="00D71473">
              <w:rPr>
                <w:rFonts w:cs="Times New Roman"/>
              </w:rPr>
              <w:t>Michel Bouwe</w:t>
            </w:r>
            <w:r w:rsidR="00E4103B">
              <w:rPr>
                <w:rFonts w:cs="Times New Roman"/>
              </w:rPr>
              <w:t>ns</w:t>
            </w:r>
          </w:p>
        </w:tc>
        <w:tc>
          <w:tcPr>
            <w:tcW w:w="564" w:type="pct"/>
          </w:tcPr>
          <w:p w14:paraId="31DDD85D" w14:textId="2F85951E" w:rsidR="00A24A87" w:rsidRDefault="00A24A87" w:rsidP="00D20012">
            <w:pPr>
              <w:adjustRightInd w:val="0"/>
              <w:snapToGrid w:val="0"/>
              <w:spacing w:line="280" w:lineRule="atLeast"/>
              <w:rPr>
                <w:rFonts w:cs="Times New Roman"/>
              </w:rPr>
            </w:pPr>
            <w:r>
              <w:rPr>
                <w:rFonts w:cs="Times New Roman"/>
              </w:rPr>
              <w:t>MK</w:t>
            </w:r>
          </w:p>
          <w:p w14:paraId="067AA2E0" w14:textId="2E2E7EF7" w:rsidR="00C77039" w:rsidRPr="00D71473" w:rsidRDefault="00C77039" w:rsidP="00D20012">
            <w:pPr>
              <w:adjustRightInd w:val="0"/>
              <w:snapToGrid w:val="0"/>
              <w:spacing w:line="280" w:lineRule="atLeast"/>
              <w:rPr>
                <w:rFonts w:cs="Times New Roman"/>
              </w:rPr>
            </w:pPr>
            <w:r>
              <w:rPr>
                <w:rFonts w:cs="Times New Roman"/>
              </w:rPr>
              <w:t>MB</w:t>
            </w:r>
          </w:p>
        </w:tc>
        <w:tc>
          <w:tcPr>
            <w:tcW w:w="2554" w:type="pct"/>
            <w:tcMar>
              <w:left w:w="0" w:type="dxa"/>
              <w:right w:w="0" w:type="dxa"/>
            </w:tcMar>
          </w:tcPr>
          <w:p w14:paraId="456D69B3" w14:textId="60503EA5" w:rsidR="00A24A87" w:rsidRDefault="00A24A87" w:rsidP="00D20012">
            <w:pPr>
              <w:adjustRightInd w:val="0"/>
              <w:snapToGrid w:val="0"/>
              <w:spacing w:line="280" w:lineRule="atLeast"/>
              <w:rPr>
                <w:rFonts w:cs="Times New Roman"/>
              </w:rPr>
            </w:pPr>
            <w:r>
              <w:rPr>
                <w:rFonts w:cs="Times New Roman"/>
              </w:rPr>
              <w:t>EY</w:t>
            </w:r>
          </w:p>
          <w:p w14:paraId="29C71663" w14:textId="5A9FF456" w:rsidR="00C77039" w:rsidRPr="00D71473" w:rsidRDefault="00C77039" w:rsidP="00D20012">
            <w:pPr>
              <w:adjustRightInd w:val="0"/>
              <w:snapToGrid w:val="0"/>
              <w:spacing w:line="280" w:lineRule="atLeast"/>
              <w:rPr>
                <w:rFonts w:cs="Times New Roman"/>
              </w:rPr>
            </w:pPr>
            <w:r w:rsidRPr="00D71473">
              <w:rPr>
                <w:rFonts w:cs="Times New Roman"/>
              </w:rPr>
              <w:t>Deloitte</w:t>
            </w:r>
          </w:p>
        </w:tc>
      </w:tr>
      <w:tr w:rsidR="00C77039" w:rsidRPr="00D71473" w14:paraId="156582C8" w14:textId="77777777" w:rsidTr="00C77039">
        <w:tc>
          <w:tcPr>
            <w:tcW w:w="1882" w:type="pct"/>
            <w:tcMar>
              <w:left w:w="0" w:type="dxa"/>
              <w:right w:w="0" w:type="dxa"/>
            </w:tcMar>
          </w:tcPr>
          <w:p w14:paraId="2B8ED67C" w14:textId="0603705A" w:rsidR="00C77039" w:rsidRPr="00D71473" w:rsidRDefault="00A4431E" w:rsidP="00D20012">
            <w:pPr>
              <w:adjustRightInd w:val="0"/>
              <w:snapToGrid w:val="0"/>
              <w:spacing w:line="280" w:lineRule="atLeast"/>
              <w:rPr>
                <w:rFonts w:cs="Times New Roman"/>
              </w:rPr>
            </w:pPr>
            <w:r>
              <w:rPr>
                <w:rFonts w:cs="Times New Roman"/>
              </w:rPr>
              <w:t>Esther-Lee</w:t>
            </w:r>
            <w:r w:rsidR="00A44341">
              <w:rPr>
                <w:rFonts w:cs="Times New Roman"/>
              </w:rPr>
              <w:t xml:space="preserve"> Glastra</w:t>
            </w:r>
          </w:p>
        </w:tc>
        <w:tc>
          <w:tcPr>
            <w:tcW w:w="564" w:type="pct"/>
          </w:tcPr>
          <w:p w14:paraId="21C71104" w14:textId="3E347DF9" w:rsidR="00C77039" w:rsidRPr="00D71473" w:rsidRDefault="0054667A" w:rsidP="00D20012">
            <w:pPr>
              <w:adjustRightInd w:val="0"/>
              <w:snapToGrid w:val="0"/>
              <w:spacing w:line="280" w:lineRule="atLeast"/>
              <w:rPr>
                <w:rFonts w:cs="Times New Roman"/>
              </w:rPr>
            </w:pPr>
            <w:r>
              <w:rPr>
                <w:rFonts w:cs="Times New Roman"/>
              </w:rPr>
              <w:t>ELG</w:t>
            </w:r>
          </w:p>
        </w:tc>
        <w:tc>
          <w:tcPr>
            <w:tcW w:w="2554" w:type="pct"/>
            <w:tcMar>
              <w:left w:w="0" w:type="dxa"/>
              <w:right w:w="0" w:type="dxa"/>
            </w:tcMar>
          </w:tcPr>
          <w:p w14:paraId="6CE4823E" w14:textId="77777777" w:rsidR="00C77039" w:rsidRPr="00D71473" w:rsidRDefault="00C77039" w:rsidP="00D20012">
            <w:pPr>
              <w:adjustRightInd w:val="0"/>
              <w:snapToGrid w:val="0"/>
              <w:spacing w:line="280" w:lineRule="atLeast"/>
              <w:rPr>
                <w:rFonts w:cs="Times New Roman"/>
              </w:rPr>
            </w:pPr>
            <w:proofErr w:type="spellStart"/>
            <w:r w:rsidRPr="00D71473">
              <w:rPr>
                <w:rFonts w:cs="Times New Roman"/>
              </w:rPr>
              <w:t>P</w:t>
            </w:r>
            <w:r>
              <w:rPr>
                <w:rFonts w:cs="Times New Roman"/>
              </w:rPr>
              <w:t>w</w:t>
            </w:r>
            <w:r w:rsidRPr="00D71473">
              <w:rPr>
                <w:rFonts w:cs="Times New Roman"/>
              </w:rPr>
              <w:t>C</w:t>
            </w:r>
            <w:proofErr w:type="spellEnd"/>
          </w:p>
        </w:tc>
      </w:tr>
      <w:tr w:rsidR="00C77039" w:rsidRPr="00D71473" w14:paraId="76666988" w14:textId="77777777" w:rsidTr="00C77039">
        <w:tc>
          <w:tcPr>
            <w:tcW w:w="1882" w:type="pct"/>
            <w:tcMar>
              <w:left w:w="0" w:type="dxa"/>
              <w:right w:w="0" w:type="dxa"/>
            </w:tcMar>
          </w:tcPr>
          <w:p w14:paraId="0506B516" w14:textId="77777777" w:rsidR="00C77039" w:rsidRPr="00D71473" w:rsidRDefault="00C77039" w:rsidP="00D20012">
            <w:pPr>
              <w:adjustRightInd w:val="0"/>
              <w:snapToGrid w:val="0"/>
              <w:spacing w:line="280" w:lineRule="atLeast"/>
              <w:rPr>
                <w:rFonts w:cs="Times New Roman"/>
              </w:rPr>
            </w:pPr>
            <w:r w:rsidRPr="00D71473">
              <w:rPr>
                <w:rFonts w:cs="Times New Roman"/>
              </w:rPr>
              <w:t xml:space="preserve">Fijtsia van Pelt </w:t>
            </w:r>
          </w:p>
        </w:tc>
        <w:tc>
          <w:tcPr>
            <w:tcW w:w="564" w:type="pct"/>
          </w:tcPr>
          <w:p w14:paraId="6D5DCB2E" w14:textId="77777777" w:rsidR="00C77039" w:rsidRPr="00D71473" w:rsidRDefault="00C77039" w:rsidP="00D20012">
            <w:pPr>
              <w:adjustRightInd w:val="0"/>
              <w:snapToGrid w:val="0"/>
              <w:spacing w:line="280" w:lineRule="atLeast"/>
              <w:rPr>
                <w:rFonts w:cs="Times New Roman"/>
              </w:rPr>
            </w:pPr>
            <w:proofErr w:type="spellStart"/>
            <w:r>
              <w:rPr>
                <w:rFonts w:cs="Times New Roman"/>
              </w:rPr>
              <w:t>FvP</w:t>
            </w:r>
            <w:proofErr w:type="spellEnd"/>
          </w:p>
        </w:tc>
        <w:tc>
          <w:tcPr>
            <w:tcW w:w="2554" w:type="pct"/>
            <w:tcMar>
              <w:left w:w="0" w:type="dxa"/>
              <w:right w:w="0" w:type="dxa"/>
            </w:tcMar>
          </w:tcPr>
          <w:p w14:paraId="42489AC6" w14:textId="1AA61E89" w:rsidR="00C77039" w:rsidRPr="00D71473" w:rsidRDefault="004D38E5" w:rsidP="00D20012">
            <w:pPr>
              <w:adjustRightInd w:val="0"/>
              <w:snapToGrid w:val="0"/>
              <w:spacing w:line="280" w:lineRule="atLeast"/>
              <w:rPr>
                <w:rFonts w:cs="Times New Roman"/>
              </w:rPr>
            </w:pPr>
            <w:r>
              <w:rPr>
                <w:rFonts w:cs="Times New Roman"/>
              </w:rPr>
              <w:t>zelfstandig</w:t>
            </w:r>
          </w:p>
        </w:tc>
      </w:tr>
      <w:tr w:rsidR="00C77039" w:rsidRPr="00D71473" w14:paraId="6BEC816B" w14:textId="77777777" w:rsidTr="00C77039">
        <w:tc>
          <w:tcPr>
            <w:tcW w:w="1882" w:type="pct"/>
            <w:tcMar>
              <w:left w:w="0" w:type="dxa"/>
              <w:right w:w="0" w:type="dxa"/>
            </w:tcMar>
          </w:tcPr>
          <w:p w14:paraId="51EB6ACF" w14:textId="77777777" w:rsidR="00C77039" w:rsidRPr="00D71473" w:rsidRDefault="00C77039" w:rsidP="00D20012">
            <w:pPr>
              <w:adjustRightInd w:val="0"/>
              <w:snapToGrid w:val="0"/>
              <w:spacing w:line="280" w:lineRule="atLeast"/>
              <w:rPr>
                <w:rFonts w:cs="Times New Roman"/>
              </w:rPr>
            </w:pPr>
            <w:r w:rsidRPr="00D71473">
              <w:rPr>
                <w:rFonts w:cs="Times New Roman"/>
              </w:rPr>
              <w:t>Bert Vissers</w:t>
            </w:r>
          </w:p>
        </w:tc>
        <w:tc>
          <w:tcPr>
            <w:tcW w:w="564" w:type="pct"/>
          </w:tcPr>
          <w:p w14:paraId="4F6D7053" w14:textId="77777777" w:rsidR="00C77039" w:rsidRPr="00D71473" w:rsidRDefault="00C77039" w:rsidP="00D20012">
            <w:pPr>
              <w:adjustRightInd w:val="0"/>
              <w:snapToGrid w:val="0"/>
              <w:spacing w:line="280" w:lineRule="atLeast"/>
              <w:rPr>
                <w:rFonts w:cs="Times New Roman"/>
              </w:rPr>
            </w:pPr>
            <w:r>
              <w:rPr>
                <w:rFonts w:cs="Times New Roman"/>
              </w:rPr>
              <w:t>BV</w:t>
            </w:r>
          </w:p>
        </w:tc>
        <w:tc>
          <w:tcPr>
            <w:tcW w:w="2554" w:type="pct"/>
            <w:tcMar>
              <w:left w:w="0" w:type="dxa"/>
              <w:right w:w="0" w:type="dxa"/>
            </w:tcMar>
          </w:tcPr>
          <w:p w14:paraId="347AF3EC" w14:textId="77777777" w:rsidR="00C77039" w:rsidRPr="00D71473" w:rsidRDefault="00C77039" w:rsidP="00D20012">
            <w:pPr>
              <w:adjustRightInd w:val="0"/>
              <w:snapToGrid w:val="0"/>
              <w:spacing w:line="280" w:lineRule="atLeast"/>
              <w:rPr>
                <w:rFonts w:cs="Times New Roman"/>
              </w:rPr>
            </w:pPr>
            <w:r w:rsidRPr="00D71473">
              <w:rPr>
                <w:rFonts w:cs="Times New Roman"/>
              </w:rPr>
              <w:t>EY</w:t>
            </w:r>
          </w:p>
        </w:tc>
      </w:tr>
      <w:tr w:rsidR="00C77039" w:rsidRPr="00D71473" w14:paraId="0CDDC61A" w14:textId="77777777" w:rsidTr="00C77039">
        <w:tc>
          <w:tcPr>
            <w:tcW w:w="1882" w:type="pct"/>
            <w:tcMar>
              <w:left w:w="0" w:type="dxa"/>
              <w:right w:w="0" w:type="dxa"/>
            </w:tcMar>
          </w:tcPr>
          <w:p w14:paraId="7C9F6F6D" w14:textId="7D266FAB" w:rsidR="004D38E5" w:rsidRPr="00D71473" w:rsidRDefault="004D38E5" w:rsidP="004D38E5">
            <w:pPr>
              <w:adjustRightInd w:val="0"/>
              <w:snapToGrid w:val="0"/>
              <w:spacing w:line="280" w:lineRule="atLeast"/>
              <w:rPr>
                <w:rFonts w:cs="Times New Roman"/>
              </w:rPr>
            </w:pPr>
            <w:r>
              <w:rPr>
                <w:rFonts w:cs="Times New Roman"/>
              </w:rPr>
              <w:t>Adriaan Bouw</w:t>
            </w:r>
          </w:p>
        </w:tc>
        <w:tc>
          <w:tcPr>
            <w:tcW w:w="564" w:type="pct"/>
          </w:tcPr>
          <w:p w14:paraId="0B82AAAD" w14:textId="221B7469" w:rsidR="004D38E5" w:rsidRPr="00D71473" w:rsidRDefault="004D38E5" w:rsidP="00D20012">
            <w:pPr>
              <w:adjustRightInd w:val="0"/>
              <w:snapToGrid w:val="0"/>
              <w:spacing w:line="280" w:lineRule="atLeast"/>
              <w:rPr>
                <w:rFonts w:cs="Times New Roman"/>
              </w:rPr>
            </w:pPr>
            <w:r>
              <w:rPr>
                <w:rFonts w:cs="Times New Roman"/>
              </w:rPr>
              <w:t>AB</w:t>
            </w:r>
          </w:p>
        </w:tc>
        <w:tc>
          <w:tcPr>
            <w:tcW w:w="2554" w:type="pct"/>
            <w:tcMar>
              <w:left w:w="0" w:type="dxa"/>
              <w:right w:w="0" w:type="dxa"/>
            </w:tcMar>
          </w:tcPr>
          <w:p w14:paraId="2EDA6EEA" w14:textId="3CBB0A1F" w:rsidR="004D38E5" w:rsidRPr="00D71473" w:rsidRDefault="00A24A87" w:rsidP="00D20012">
            <w:pPr>
              <w:adjustRightInd w:val="0"/>
              <w:snapToGrid w:val="0"/>
              <w:spacing w:line="280" w:lineRule="atLeast"/>
              <w:rPr>
                <w:rFonts w:cs="Times New Roman"/>
              </w:rPr>
            </w:pPr>
            <w:r>
              <w:rPr>
                <w:rFonts w:cs="Times New Roman"/>
              </w:rPr>
              <w:t>Goldman Sachs</w:t>
            </w:r>
          </w:p>
        </w:tc>
      </w:tr>
      <w:tr w:rsidR="00C77039" w:rsidRPr="00D71473" w14:paraId="0843D835" w14:textId="77777777" w:rsidTr="00C77039">
        <w:tc>
          <w:tcPr>
            <w:tcW w:w="1882" w:type="pct"/>
            <w:tcMar>
              <w:left w:w="0" w:type="dxa"/>
              <w:right w:w="0" w:type="dxa"/>
            </w:tcMar>
            <w:hideMark/>
          </w:tcPr>
          <w:p w14:paraId="341BF19A" w14:textId="77777777" w:rsidR="00CE3B6C" w:rsidRDefault="00CE3B6C" w:rsidP="00CE3B6C">
            <w:pPr>
              <w:adjustRightInd w:val="0"/>
              <w:snapToGrid w:val="0"/>
              <w:spacing w:line="280" w:lineRule="atLeast"/>
              <w:rPr>
                <w:rFonts w:cs="Times New Roman"/>
              </w:rPr>
            </w:pPr>
            <w:r>
              <w:rPr>
                <w:rFonts w:cs="Times New Roman"/>
              </w:rPr>
              <w:t>Miriam Hamers</w:t>
            </w:r>
          </w:p>
          <w:p w14:paraId="4378493D" w14:textId="77777777" w:rsidR="00C4086F" w:rsidRDefault="00C4086F" w:rsidP="00CE3B6C">
            <w:pPr>
              <w:adjustRightInd w:val="0"/>
              <w:snapToGrid w:val="0"/>
              <w:spacing w:line="280" w:lineRule="atLeast"/>
              <w:rPr>
                <w:rFonts w:cs="Times New Roman"/>
              </w:rPr>
            </w:pPr>
            <w:r>
              <w:rPr>
                <w:rFonts w:cs="Times New Roman"/>
              </w:rPr>
              <w:t>Maurice Meijer</w:t>
            </w:r>
          </w:p>
          <w:p w14:paraId="330584AD" w14:textId="7DCD4CF7" w:rsidR="001435B6" w:rsidRPr="00D71473" w:rsidRDefault="001435B6" w:rsidP="001435B6">
            <w:pPr>
              <w:adjustRightInd w:val="0"/>
              <w:snapToGrid w:val="0"/>
              <w:spacing w:line="280" w:lineRule="atLeast"/>
              <w:rPr>
                <w:rFonts w:cs="Times New Roman"/>
              </w:rPr>
            </w:pPr>
            <w:r>
              <w:rPr>
                <w:rFonts w:cs="Times New Roman"/>
              </w:rPr>
              <w:t>Mark van Rooijen</w:t>
            </w:r>
          </w:p>
        </w:tc>
        <w:tc>
          <w:tcPr>
            <w:tcW w:w="564" w:type="pct"/>
          </w:tcPr>
          <w:p w14:paraId="19062BC4" w14:textId="77777777" w:rsidR="00CE3B6C" w:rsidRDefault="00CE3B6C" w:rsidP="00CE72C8">
            <w:pPr>
              <w:adjustRightInd w:val="0"/>
              <w:snapToGrid w:val="0"/>
              <w:spacing w:line="280" w:lineRule="atLeast"/>
              <w:rPr>
                <w:rFonts w:cs="Times New Roman"/>
              </w:rPr>
            </w:pPr>
            <w:r>
              <w:rPr>
                <w:rFonts w:cs="Times New Roman"/>
              </w:rPr>
              <w:t>MH</w:t>
            </w:r>
          </w:p>
          <w:p w14:paraId="4A4426FC" w14:textId="77777777" w:rsidR="00C4086F" w:rsidRDefault="00C4086F" w:rsidP="00CE72C8">
            <w:pPr>
              <w:adjustRightInd w:val="0"/>
              <w:snapToGrid w:val="0"/>
              <w:spacing w:line="280" w:lineRule="atLeast"/>
              <w:rPr>
                <w:rFonts w:cs="Times New Roman"/>
              </w:rPr>
            </w:pPr>
            <w:r>
              <w:rPr>
                <w:rFonts w:cs="Times New Roman"/>
              </w:rPr>
              <w:t>MM</w:t>
            </w:r>
          </w:p>
          <w:p w14:paraId="75BFA148" w14:textId="28918F3D" w:rsidR="001435B6" w:rsidRPr="00D71473" w:rsidRDefault="001435B6" w:rsidP="00CE72C8">
            <w:pPr>
              <w:adjustRightInd w:val="0"/>
              <w:snapToGrid w:val="0"/>
              <w:spacing w:line="280" w:lineRule="atLeast"/>
              <w:rPr>
                <w:rFonts w:cs="Times New Roman"/>
              </w:rPr>
            </w:pPr>
            <w:r>
              <w:rPr>
                <w:rFonts w:cs="Times New Roman"/>
              </w:rPr>
              <w:t>MR</w:t>
            </w:r>
          </w:p>
        </w:tc>
        <w:tc>
          <w:tcPr>
            <w:tcW w:w="2554" w:type="pct"/>
            <w:tcMar>
              <w:left w:w="0" w:type="dxa"/>
              <w:right w:w="0" w:type="dxa"/>
            </w:tcMar>
            <w:hideMark/>
          </w:tcPr>
          <w:p w14:paraId="75EC3C99" w14:textId="77777777" w:rsidR="004D38E5" w:rsidRDefault="00CE3B6C" w:rsidP="00CE72C8">
            <w:pPr>
              <w:adjustRightInd w:val="0"/>
              <w:snapToGrid w:val="0"/>
              <w:spacing w:line="280" w:lineRule="atLeast"/>
              <w:rPr>
                <w:rFonts w:cs="Times New Roman"/>
              </w:rPr>
            </w:pPr>
            <w:r>
              <w:rPr>
                <w:rFonts w:cs="Times New Roman"/>
              </w:rPr>
              <w:t>KPMG</w:t>
            </w:r>
          </w:p>
          <w:p w14:paraId="1B6011DB" w14:textId="77777777" w:rsidR="00C4086F" w:rsidRDefault="00C4086F" w:rsidP="00CE72C8">
            <w:pPr>
              <w:adjustRightInd w:val="0"/>
              <w:snapToGrid w:val="0"/>
              <w:spacing w:line="280" w:lineRule="atLeast"/>
              <w:rPr>
                <w:rFonts w:cs="Times New Roman"/>
              </w:rPr>
            </w:pPr>
            <w:r>
              <w:rPr>
                <w:rFonts w:cs="Times New Roman"/>
              </w:rPr>
              <w:t>BDO</w:t>
            </w:r>
          </w:p>
          <w:p w14:paraId="539B4F73" w14:textId="4E32C1F9" w:rsidR="001435B6" w:rsidRPr="00D71473" w:rsidRDefault="001435B6" w:rsidP="00CE72C8">
            <w:pPr>
              <w:adjustRightInd w:val="0"/>
              <w:snapToGrid w:val="0"/>
              <w:spacing w:line="280" w:lineRule="atLeast"/>
              <w:rPr>
                <w:rFonts w:cs="Times New Roman"/>
              </w:rPr>
            </w:pPr>
            <w:r>
              <w:rPr>
                <w:rFonts w:cs="Times New Roman"/>
              </w:rPr>
              <w:t>APG</w:t>
            </w:r>
          </w:p>
        </w:tc>
      </w:tr>
      <w:tr w:rsidR="00C77039" w:rsidRPr="00D71473" w14:paraId="3AD1A671" w14:textId="77777777" w:rsidTr="00C77039">
        <w:tc>
          <w:tcPr>
            <w:tcW w:w="1882" w:type="pct"/>
            <w:tcMar>
              <w:left w:w="0" w:type="dxa"/>
              <w:right w:w="0" w:type="dxa"/>
            </w:tcMar>
            <w:hideMark/>
          </w:tcPr>
          <w:p w14:paraId="2DCA0C2C" w14:textId="7F97E9C6" w:rsidR="00C77039" w:rsidRPr="00D71473" w:rsidRDefault="00A44341" w:rsidP="00D20012">
            <w:pPr>
              <w:adjustRightInd w:val="0"/>
              <w:snapToGrid w:val="0"/>
              <w:spacing w:line="280" w:lineRule="atLeast"/>
              <w:rPr>
                <w:rFonts w:cs="Times New Roman"/>
              </w:rPr>
            </w:pPr>
            <w:r>
              <w:rPr>
                <w:rFonts w:cs="Times New Roman"/>
              </w:rPr>
              <w:t>Corrie Kooistra</w:t>
            </w:r>
          </w:p>
        </w:tc>
        <w:tc>
          <w:tcPr>
            <w:tcW w:w="564" w:type="pct"/>
          </w:tcPr>
          <w:p w14:paraId="3B41C030" w14:textId="4359DF20" w:rsidR="00C77039" w:rsidRPr="00D71473" w:rsidRDefault="00A4431E" w:rsidP="00D20012">
            <w:pPr>
              <w:adjustRightInd w:val="0"/>
              <w:snapToGrid w:val="0"/>
              <w:spacing w:line="280" w:lineRule="atLeast"/>
              <w:rPr>
                <w:rFonts w:cs="Times New Roman"/>
              </w:rPr>
            </w:pPr>
            <w:r>
              <w:rPr>
                <w:rFonts w:cs="Times New Roman"/>
              </w:rPr>
              <w:t>CK</w:t>
            </w:r>
          </w:p>
        </w:tc>
        <w:tc>
          <w:tcPr>
            <w:tcW w:w="2554" w:type="pct"/>
            <w:tcMar>
              <w:left w:w="0" w:type="dxa"/>
              <w:right w:w="0" w:type="dxa"/>
            </w:tcMar>
            <w:hideMark/>
          </w:tcPr>
          <w:p w14:paraId="6476C0DC" w14:textId="2CC5E01F" w:rsidR="00C77039" w:rsidRPr="00D71473" w:rsidRDefault="00C77039" w:rsidP="00D20012">
            <w:pPr>
              <w:adjustRightInd w:val="0"/>
              <w:snapToGrid w:val="0"/>
              <w:spacing w:line="280" w:lineRule="atLeast"/>
              <w:rPr>
                <w:rFonts w:cs="Times New Roman"/>
              </w:rPr>
            </w:pPr>
            <w:r w:rsidRPr="00D71473">
              <w:rPr>
                <w:rFonts w:cs="Times New Roman"/>
              </w:rPr>
              <w:t>NBA</w:t>
            </w:r>
            <w:r w:rsidR="00751D49">
              <w:rPr>
                <w:rFonts w:cs="Times New Roman"/>
              </w:rPr>
              <w:t>,</w:t>
            </w:r>
            <w:r w:rsidRPr="00D71473">
              <w:rPr>
                <w:rFonts w:cs="Times New Roman"/>
              </w:rPr>
              <w:t xml:space="preserve"> </w:t>
            </w:r>
            <w:r w:rsidR="00151BA0">
              <w:rPr>
                <w:rFonts w:cs="Times New Roman"/>
              </w:rPr>
              <w:t>commissiebegeleide</w:t>
            </w:r>
            <w:r w:rsidR="003F557F">
              <w:rPr>
                <w:rFonts w:cs="Times New Roman"/>
              </w:rPr>
              <w:t>r</w:t>
            </w:r>
          </w:p>
        </w:tc>
      </w:tr>
    </w:tbl>
    <w:p w14:paraId="17EB13D2" w14:textId="7D506A63" w:rsidR="0067707F" w:rsidRPr="00357839" w:rsidRDefault="0067707F" w:rsidP="003F557F"/>
    <w:sectPr w:rsidR="0067707F" w:rsidRPr="00357839" w:rsidSect="004A23AA">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EC8E0" w14:textId="77777777" w:rsidR="00845AF9" w:rsidRDefault="00845AF9" w:rsidP="00A641B2">
      <w:pPr>
        <w:spacing w:after="0" w:line="240" w:lineRule="auto"/>
      </w:pPr>
      <w:r>
        <w:separator/>
      </w:r>
    </w:p>
  </w:endnote>
  <w:endnote w:type="continuationSeparator" w:id="0">
    <w:p w14:paraId="35A44872" w14:textId="77777777" w:rsidR="00845AF9" w:rsidRDefault="00845AF9" w:rsidP="00A6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473273"/>
      <w:docPartObj>
        <w:docPartGallery w:val="Page Numbers (Bottom of Page)"/>
        <w:docPartUnique/>
      </w:docPartObj>
    </w:sdtPr>
    <w:sdtEndPr/>
    <w:sdtContent>
      <w:p w14:paraId="0166DF13" w14:textId="620C16CF" w:rsidR="00845AF9" w:rsidRDefault="00845AF9">
        <w:pPr>
          <w:pStyle w:val="Voettekst"/>
          <w:jc w:val="center"/>
        </w:pPr>
        <w:r>
          <w:fldChar w:fldCharType="begin"/>
        </w:r>
        <w:r>
          <w:instrText>PAGE   \* MERGEFORMAT</w:instrText>
        </w:r>
        <w:r>
          <w:fldChar w:fldCharType="separate"/>
        </w:r>
        <w:r w:rsidR="00A20A95">
          <w:rPr>
            <w:noProof/>
          </w:rPr>
          <w:t>8</w:t>
        </w:r>
        <w:r>
          <w:fldChar w:fldCharType="end"/>
        </w:r>
      </w:p>
    </w:sdtContent>
  </w:sdt>
  <w:p w14:paraId="62887DEB" w14:textId="77777777" w:rsidR="00845AF9" w:rsidRDefault="00845A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B53E7" w14:textId="77777777" w:rsidR="00845AF9" w:rsidRDefault="00845AF9" w:rsidP="00A641B2">
      <w:pPr>
        <w:spacing w:after="0" w:line="240" w:lineRule="auto"/>
      </w:pPr>
      <w:r>
        <w:separator/>
      </w:r>
    </w:p>
  </w:footnote>
  <w:footnote w:type="continuationSeparator" w:id="0">
    <w:p w14:paraId="7B4543C5" w14:textId="77777777" w:rsidR="00845AF9" w:rsidRDefault="00845AF9" w:rsidP="00A641B2">
      <w:pPr>
        <w:spacing w:after="0" w:line="240" w:lineRule="auto"/>
      </w:pPr>
      <w:r>
        <w:continuationSeparator/>
      </w:r>
    </w:p>
  </w:footnote>
  <w:footnote w:id="1">
    <w:p w14:paraId="7143AE63" w14:textId="5DDEC2D9" w:rsidR="00E515DD" w:rsidRDefault="00E515DD">
      <w:pPr>
        <w:pStyle w:val="Voetnoottekst"/>
      </w:pPr>
      <w:r>
        <w:rPr>
          <w:rStyle w:val="Voetnootmarkering"/>
        </w:rPr>
        <w:footnoteRef/>
      </w:r>
      <w:r>
        <w:t xml:space="preserve"> In het “Jaarplan 2024: Naar een toekomstbestendig beroep” </w:t>
      </w:r>
      <w:r w:rsidR="008F5743">
        <w:t xml:space="preserve">van de NBA </w:t>
      </w:r>
      <w:r>
        <w:t>zijn strategische thema’s opgenomen, waarvan de transitie over meer jaren verspreid is.</w:t>
      </w:r>
      <w:r w:rsidR="00A82F9B">
        <w:t xml:space="preserve"> Het </w:t>
      </w:r>
      <w:hyperlink r:id="rId1" w:history="1">
        <w:r w:rsidR="00A82F9B" w:rsidRPr="00A82F9B">
          <w:rPr>
            <w:rStyle w:val="Hyperlink"/>
          </w:rPr>
          <w:t>volledige rapport</w:t>
        </w:r>
      </w:hyperlink>
      <w:r w:rsidR="00A82F9B">
        <w:t xml:space="preserve"> staat op de website van NBA.nl. </w:t>
      </w:r>
      <w:r w:rsidR="00612964">
        <w:t>Hierin zijn de individuele thema’s verder toegelicht.</w:t>
      </w:r>
    </w:p>
  </w:footnote>
  <w:footnote w:id="2">
    <w:p w14:paraId="75884AFA" w14:textId="77777777" w:rsidR="000777E3" w:rsidRDefault="000777E3" w:rsidP="000777E3">
      <w:pPr>
        <w:pStyle w:val="Voetnoottekst"/>
      </w:pPr>
      <w:r>
        <w:rPr>
          <w:rStyle w:val="Voetnootmarkering"/>
        </w:rPr>
        <w:footnoteRef/>
      </w:r>
      <w:r>
        <w:t xml:space="preserve"> Zie op NBA.nl: </w:t>
      </w:r>
      <w:hyperlink r:id="rId2" w:history="1">
        <w:r w:rsidRPr="00F82DC5">
          <w:rPr>
            <w:rStyle w:val="Hyperlink"/>
          </w:rPr>
          <w:t>NBA publiceert uitkomsten waardenonderzoek onder leden en trainees</w:t>
        </w:r>
      </w:hyperlink>
    </w:p>
    <w:p w14:paraId="08B14E50" w14:textId="77777777" w:rsidR="000777E3" w:rsidRDefault="000777E3" w:rsidP="000777E3">
      <w:pPr>
        <w:pStyle w:val="Voetnoottekst"/>
      </w:pPr>
    </w:p>
    <w:p w14:paraId="4F088BDF" w14:textId="1515FF59" w:rsidR="000777E3" w:rsidRDefault="000777E3">
      <w:pPr>
        <w:pStyle w:val="Voetnoottekst"/>
      </w:pPr>
    </w:p>
  </w:footnote>
  <w:footnote w:id="3">
    <w:p w14:paraId="542B01E0" w14:textId="08EB7C06" w:rsidR="00F82DC5" w:rsidRDefault="00F82DC5">
      <w:pPr>
        <w:pStyle w:val="Voetnoottekst"/>
      </w:pPr>
      <w:r>
        <w:rPr>
          <w:rStyle w:val="Voetnootmarkering"/>
        </w:rPr>
        <w:footnoteRef/>
      </w:r>
      <w:r>
        <w:t xml:space="preserve"> Zie op NBA.nl: </w:t>
      </w:r>
      <w:hyperlink r:id="rId3" w:history="1">
        <w:r w:rsidRPr="00F82DC5">
          <w:rPr>
            <w:rStyle w:val="Hyperlink"/>
          </w:rPr>
          <w:t>NBA publiceert uitkomsten waardenonderzoek onder leden en trainees</w:t>
        </w:r>
      </w:hyperlink>
    </w:p>
  </w:footnote>
  <w:footnote w:id="4">
    <w:p w14:paraId="6F40F490" w14:textId="77777777" w:rsidR="00845AF9" w:rsidRDefault="00845AF9" w:rsidP="00751D49">
      <w:pPr>
        <w:pStyle w:val="Voetnoottekst"/>
      </w:pPr>
      <w:r>
        <w:rPr>
          <w:rStyle w:val="Voetnootmarkering"/>
        </w:rPr>
        <w:footnoteRef/>
      </w:r>
      <w:r>
        <w:t xml:space="preserve"> Onder het </w:t>
      </w:r>
      <w:proofErr w:type="spellStart"/>
      <w:r>
        <w:t>assurance</w:t>
      </w:r>
      <w:proofErr w:type="spellEnd"/>
      <w:r>
        <w:t xml:space="preserve"> object wordt verstaan het object van onderzoek en de informatie omtrent het object van onderzoek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E460" w14:textId="0875307F" w:rsidR="00845AF9" w:rsidRPr="00E905A2" w:rsidRDefault="00845AF9" w:rsidP="00E905A2">
    <w:pPr>
      <w:spacing w:after="0" w:line="280" w:lineRule="atLeast"/>
      <w:ind w:right="-1"/>
      <w:jc w:val="both"/>
      <w:rPr>
        <w:sz w:val="20"/>
        <w:szCs w:val="20"/>
      </w:rPr>
    </w:pPr>
    <w:r w:rsidRPr="00E905A2">
      <w:rPr>
        <w:sz w:val="20"/>
        <w:szCs w:val="20"/>
      </w:rPr>
      <w:t>Sectorcommissie Assetmanagement: driejarenplan 202</w:t>
    </w:r>
    <w:r w:rsidR="005C27E8">
      <w:rPr>
        <w:sz w:val="20"/>
        <w:szCs w:val="20"/>
      </w:rPr>
      <w:t>4</w:t>
    </w:r>
    <w:r w:rsidRPr="00E905A2">
      <w:rPr>
        <w:sz w:val="20"/>
        <w:szCs w:val="20"/>
      </w:rPr>
      <w:t xml:space="preserve"> – 20</w:t>
    </w:r>
    <w:r w:rsidR="005C27E8">
      <w:rPr>
        <w:sz w:val="20"/>
        <w:szCs w:val="20"/>
      </w:rPr>
      <w:t>26</w:t>
    </w:r>
    <w:r w:rsidRPr="00E905A2">
      <w:rPr>
        <w:sz w:val="20"/>
        <w:szCs w:val="20"/>
      </w:rPr>
      <w:t xml:space="preserve"> en jaarplan 202</w:t>
    </w:r>
    <w:r w:rsidR="005C27E8">
      <w:rPr>
        <w:sz w:val="20"/>
        <w:szCs w:val="20"/>
      </w:rPr>
      <w:t>4</w:t>
    </w:r>
    <w:r>
      <w:rPr>
        <w:sz w:val="20"/>
        <w:szCs w:val="20"/>
      </w:rPr>
      <w:t xml:space="preserve"> </w:t>
    </w:r>
  </w:p>
  <w:p w14:paraId="7E59F5BD" w14:textId="77777777" w:rsidR="00845AF9" w:rsidRDefault="00845A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4pt;height:683pt;visibility:visible;mso-wrap-style:square" o:bullet="t">
        <v:imagedata r:id="rId1" o:title=""/>
      </v:shape>
    </w:pict>
  </w:numPicBullet>
  <w:abstractNum w:abstractNumId="0" w15:restartNumberingAfterBreak="0">
    <w:nsid w:val="02297AE5"/>
    <w:multiLevelType w:val="hybridMultilevel"/>
    <w:tmpl w:val="6144D5F4"/>
    <w:lvl w:ilvl="0" w:tplc="716E09A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2D3172"/>
    <w:multiLevelType w:val="hybridMultilevel"/>
    <w:tmpl w:val="32B4899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3C720C"/>
    <w:multiLevelType w:val="hybridMultilevel"/>
    <w:tmpl w:val="28D277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73561D"/>
    <w:multiLevelType w:val="hybridMultilevel"/>
    <w:tmpl w:val="C5668E9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1C02C0"/>
    <w:multiLevelType w:val="hybridMultilevel"/>
    <w:tmpl w:val="5D2A668C"/>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F61AE6"/>
    <w:multiLevelType w:val="hybridMultilevel"/>
    <w:tmpl w:val="3C526A0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1A1F09"/>
    <w:multiLevelType w:val="hybridMultilevel"/>
    <w:tmpl w:val="CD68ABE4"/>
    <w:lvl w:ilvl="0" w:tplc="345E5B70">
      <w:start w:val="1"/>
      <w:numFmt w:val="bullet"/>
      <w:lvlText w:val="•"/>
      <w:lvlJc w:val="left"/>
      <w:pPr>
        <w:ind w:left="360" w:hanging="360"/>
      </w:pPr>
      <w:rPr>
        <w:rFonts w:ascii="Garamond" w:hAnsi="Garamond"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3A52837"/>
    <w:multiLevelType w:val="hybridMultilevel"/>
    <w:tmpl w:val="CE08ADC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D93F29"/>
    <w:multiLevelType w:val="hybridMultilevel"/>
    <w:tmpl w:val="A5F091A4"/>
    <w:lvl w:ilvl="0" w:tplc="D71246A8">
      <w:start w:val="1"/>
      <w:numFmt w:val="bullet"/>
      <w:lvlText w:val=""/>
      <w:lvlPicBulletId w:val="0"/>
      <w:lvlJc w:val="left"/>
      <w:pPr>
        <w:tabs>
          <w:tab w:val="num" w:pos="720"/>
        </w:tabs>
        <w:ind w:left="720" w:hanging="360"/>
      </w:pPr>
      <w:rPr>
        <w:rFonts w:ascii="Symbol" w:hAnsi="Symbol" w:hint="default"/>
      </w:rPr>
    </w:lvl>
    <w:lvl w:ilvl="1" w:tplc="295C0DFE" w:tentative="1">
      <w:start w:val="1"/>
      <w:numFmt w:val="bullet"/>
      <w:lvlText w:val=""/>
      <w:lvlJc w:val="left"/>
      <w:pPr>
        <w:tabs>
          <w:tab w:val="num" w:pos="1440"/>
        </w:tabs>
        <w:ind w:left="1440" w:hanging="360"/>
      </w:pPr>
      <w:rPr>
        <w:rFonts w:ascii="Symbol" w:hAnsi="Symbol" w:hint="default"/>
      </w:rPr>
    </w:lvl>
    <w:lvl w:ilvl="2" w:tplc="4D3A257A" w:tentative="1">
      <w:start w:val="1"/>
      <w:numFmt w:val="bullet"/>
      <w:lvlText w:val=""/>
      <w:lvlJc w:val="left"/>
      <w:pPr>
        <w:tabs>
          <w:tab w:val="num" w:pos="2160"/>
        </w:tabs>
        <w:ind w:left="2160" w:hanging="360"/>
      </w:pPr>
      <w:rPr>
        <w:rFonts w:ascii="Symbol" w:hAnsi="Symbol" w:hint="default"/>
      </w:rPr>
    </w:lvl>
    <w:lvl w:ilvl="3" w:tplc="0368F4D0" w:tentative="1">
      <w:start w:val="1"/>
      <w:numFmt w:val="bullet"/>
      <w:lvlText w:val=""/>
      <w:lvlJc w:val="left"/>
      <w:pPr>
        <w:tabs>
          <w:tab w:val="num" w:pos="2880"/>
        </w:tabs>
        <w:ind w:left="2880" w:hanging="360"/>
      </w:pPr>
      <w:rPr>
        <w:rFonts w:ascii="Symbol" w:hAnsi="Symbol" w:hint="default"/>
      </w:rPr>
    </w:lvl>
    <w:lvl w:ilvl="4" w:tplc="817018B8" w:tentative="1">
      <w:start w:val="1"/>
      <w:numFmt w:val="bullet"/>
      <w:lvlText w:val=""/>
      <w:lvlJc w:val="left"/>
      <w:pPr>
        <w:tabs>
          <w:tab w:val="num" w:pos="3600"/>
        </w:tabs>
        <w:ind w:left="3600" w:hanging="360"/>
      </w:pPr>
      <w:rPr>
        <w:rFonts w:ascii="Symbol" w:hAnsi="Symbol" w:hint="default"/>
      </w:rPr>
    </w:lvl>
    <w:lvl w:ilvl="5" w:tplc="B1E89218" w:tentative="1">
      <w:start w:val="1"/>
      <w:numFmt w:val="bullet"/>
      <w:lvlText w:val=""/>
      <w:lvlJc w:val="left"/>
      <w:pPr>
        <w:tabs>
          <w:tab w:val="num" w:pos="4320"/>
        </w:tabs>
        <w:ind w:left="4320" w:hanging="360"/>
      </w:pPr>
      <w:rPr>
        <w:rFonts w:ascii="Symbol" w:hAnsi="Symbol" w:hint="default"/>
      </w:rPr>
    </w:lvl>
    <w:lvl w:ilvl="6" w:tplc="384AF362" w:tentative="1">
      <w:start w:val="1"/>
      <w:numFmt w:val="bullet"/>
      <w:lvlText w:val=""/>
      <w:lvlJc w:val="left"/>
      <w:pPr>
        <w:tabs>
          <w:tab w:val="num" w:pos="5040"/>
        </w:tabs>
        <w:ind w:left="5040" w:hanging="360"/>
      </w:pPr>
      <w:rPr>
        <w:rFonts w:ascii="Symbol" w:hAnsi="Symbol" w:hint="default"/>
      </w:rPr>
    </w:lvl>
    <w:lvl w:ilvl="7" w:tplc="7E203486" w:tentative="1">
      <w:start w:val="1"/>
      <w:numFmt w:val="bullet"/>
      <w:lvlText w:val=""/>
      <w:lvlJc w:val="left"/>
      <w:pPr>
        <w:tabs>
          <w:tab w:val="num" w:pos="5760"/>
        </w:tabs>
        <w:ind w:left="5760" w:hanging="360"/>
      </w:pPr>
      <w:rPr>
        <w:rFonts w:ascii="Symbol" w:hAnsi="Symbol" w:hint="default"/>
      </w:rPr>
    </w:lvl>
    <w:lvl w:ilvl="8" w:tplc="52AACD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4EA6026"/>
    <w:multiLevelType w:val="hybridMultilevel"/>
    <w:tmpl w:val="D2106A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E731F6E"/>
    <w:multiLevelType w:val="hybridMultilevel"/>
    <w:tmpl w:val="790883C8"/>
    <w:lvl w:ilvl="0" w:tplc="04130015">
      <w:start w:val="1"/>
      <w:numFmt w:val="upp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1" w15:restartNumberingAfterBreak="0">
    <w:nsid w:val="331D1B61"/>
    <w:multiLevelType w:val="hybridMultilevel"/>
    <w:tmpl w:val="3EAA7AF2"/>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103011"/>
    <w:multiLevelType w:val="hybridMultilevel"/>
    <w:tmpl w:val="6AACA6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2021975"/>
    <w:multiLevelType w:val="hybridMultilevel"/>
    <w:tmpl w:val="B62AE9EE"/>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A422A2"/>
    <w:multiLevelType w:val="hybridMultilevel"/>
    <w:tmpl w:val="93D86C1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7A843E6"/>
    <w:multiLevelType w:val="hybridMultilevel"/>
    <w:tmpl w:val="4704F06A"/>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E70717"/>
    <w:multiLevelType w:val="hybridMultilevel"/>
    <w:tmpl w:val="806AEB8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3B33C9"/>
    <w:multiLevelType w:val="hybridMultilevel"/>
    <w:tmpl w:val="23329F64"/>
    <w:lvl w:ilvl="0" w:tplc="36A6D4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C9E5645"/>
    <w:multiLevelType w:val="multilevel"/>
    <w:tmpl w:val="DC1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BE047B"/>
    <w:multiLevelType w:val="hybridMultilevel"/>
    <w:tmpl w:val="39EA20B6"/>
    <w:lvl w:ilvl="0" w:tplc="185E4A5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65E0334"/>
    <w:multiLevelType w:val="hybridMultilevel"/>
    <w:tmpl w:val="59D84F5E"/>
    <w:lvl w:ilvl="0" w:tplc="2382A6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7279A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100D47"/>
    <w:multiLevelType w:val="hybridMultilevel"/>
    <w:tmpl w:val="3ADA380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655756F"/>
    <w:multiLevelType w:val="hybridMultilevel"/>
    <w:tmpl w:val="67D00B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9C303BB"/>
    <w:multiLevelType w:val="hybridMultilevel"/>
    <w:tmpl w:val="9A262FF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B177473"/>
    <w:multiLevelType w:val="hybridMultilevel"/>
    <w:tmpl w:val="65087F7A"/>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7BC57854"/>
    <w:multiLevelType w:val="hybridMultilevel"/>
    <w:tmpl w:val="1554AFA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575090421">
    <w:abstractNumId w:val="17"/>
  </w:num>
  <w:num w:numId="2" w16cid:durableId="1008600075">
    <w:abstractNumId w:val="0"/>
  </w:num>
  <w:num w:numId="3" w16cid:durableId="2097939382">
    <w:abstractNumId w:val="2"/>
  </w:num>
  <w:num w:numId="4" w16cid:durableId="1553037312">
    <w:abstractNumId w:val="7"/>
  </w:num>
  <w:num w:numId="5" w16cid:durableId="698823091">
    <w:abstractNumId w:val="18"/>
  </w:num>
  <w:num w:numId="6" w16cid:durableId="1888448249">
    <w:abstractNumId w:val="10"/>
  </w:num>
  <w:num w:numId="7" w16cid:durableId="1108626638">
    <w:abstractNumId w:val="25"/>
  </w:num>
  <w:num w:numId="8" w16cid:durableId="1056322140">
    <w:abstractNumId w:val="25"/>
  </w:num>
  <w:num w:numId="9" w16cid:durableId="1423069290">
    <w:abstractNumId w:val="8"/>
  </w:num>
  <w:num w:numId="10" w16cid:durableId="863321886">
    <w:abstractNumId w:val="16"/>
  </w:num>
  <w:num w:numId="11" w16cid:durableId="394858888">
    <w:abstractNumId w:val="26"/>
  </w:num>
  <w:num w:numId="12" w16cid:durableId="446510633">
    <w:abstractNumId w:val="11"/>
  </w:num>
  <w:num w:numId="13" w16cid:durableId="1509561789">
    <w:abstractNumId w:val="14"/>
  </w:num>
  <w:num w:numId="14" w16cid:durableId="1071082206">
    <w:abstractNumId w:val="13"/>
  </w:num>
  <w:num w:numId="15" w16cid:durableId="151454334">
    <w:abstractNumId w:val="1"/>
  </w:num>
  <w:num w:numId="16" w16cid:durableId="803546200">
    <w:abstractNumId w:val="22"/>
  </w:num>
  <w:num w:numId="17" w16cid:durableId="676159248">
    <w:abstractNumId w:val="15"/>
  </w:num>
  <w:num w:numId="18" w16cid:durableId="710955941">
    <w:abstractNumId w:val="3"/>
  </w:num>
  <w:num w:numId="19" w16cid:durableId="1005934707">
    <w:abstractNumId w:val="24"/>
  </w:num>
  <w:num w:numId="20" w16cid:durableId="1151290389">
    <w:abstractNumId w:val="5"/>
  </w:num>
  <w:num w:numId="21" w16cid:durableId="621889332">
    <w:abstractNumId w:val="4"/>
  </w:num>
  <w:num w:numId="22" w16cid:durableId="1103308544">
    <w:abstractNumId w:val="21"/>
  </w:num>
  <w:num w:numId="23" w16cid:durableId="1292706457">
    <w:abstractNumId w:val="9"/>
  </w:num>
  <w:num w:numId="24" w16cid:durableId="811019103">
    <w:abstractNumId w:val="12"/>
  </w:num>
  <w:num w:numId="25" w16cid:durableId="1323389083">
    <w:abstractNumId w:val="6"/>
  </w:num>
  <w:num w:numId="26" w16cid:durableId="888805043">
    <w:abstractNumId w:val="19"/>
  </w:num>
  <w:num w:numId="27" w16cid:durableId="1481145531">
    <w:abstractNumId w:val="23"/>
  </w:num>
  <w:num w:numId="28" w16cid:durableId="20592379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382"/>
    <w:rsid w:val="00000FE6"/>
    <w:rsid w:val="00003F16"/>
    <w:rsid w:val="00010E71"/>
    <w:rsid w:val="000131BE"/>
    <w:rsid w:val="00014253"/>
    <w:rsid w:val="00016E5F"/>
    <w:rsid w:val="00022646"/>
    <w:rsid w:val="000250D2"/>
    <w:rsid w:val="000263A0"/>
    <w:rsid w:val="00031570"/>
    <w:rsid w:val="00033266"/>
    <w:rsid w:val="00033B49"/>
    <w:rsid w:val="000342A9"/>
    <w:rsid w:val="00040E65"/>
    <w:rsid w:val="00041C18"/>
    <w:rsid w:val="00047E5A"/>
    <w:rsid w:val="00055514"/>
    <w:rsid w:val="000555D2"/>
    <w:rsid w:val="000602E5"/>
    <w:rsid w:val="000635AC"/>
    <w:rsid w:val="00064E94"/>
    <w:rsid w:val="00065048"/>
    <w:rsid w:val="00075CFC"/>
    <w:rsid w:val="000777E3"/>
    <w:rsid w:val="00082D90"/>
    <w:rsid w:val="00085941"/>
    <w:rsid w:val="000B00D7"/>
    <w:rsid w:val="000B24D1"/>
    <w:rsid w:val="000B353C"/>
    <w:rsid w:val="000B6CBE"/>
    <w:rsid w:val="000C53F6"/>
    <w:rsid w:val="000C57B9"/>
    <w:rsid w:val="000C6FF8"/>
    <w:rsid w:val="000C7D9C"/>
    <w:rsid w:val="000D2A6B"/>
    <w:rsid w:val="000E51A6"/>
    <w:rsid w:val="000F2BEE"/>
    <w:rsid w:val="000F49EE"/>
    <w:rsid w:val="000F72ED"/>
    <w:rsid w:val="00101586"/>
    <w:rsid w:val="00104D59"/>
    <w:rsid w:val="0010699B"/>
    <w:rsid w:val="00107260"/>
    <w:rsid w:val="00111227"/>
    <w:rsid w:val="00111DD2"/>
    <w:rsid w:val="00117CE2"/>
    <w:rsid w:val="00127FDA"/>
    <w:rsid w:val="00136167"/>
    <w:rsid w:val="00137752"/>
    <w:rsid w:val="00140B7B"/>
    <w:rsid w:val="001435B6"/>
    <w:rsid w:val="00151BA0"/>
    <w:rsid w:val="0015284E"/>
    <w:rsid w:val="0015416B"/>
    <w:rsid w:val="001557C7"/>
    <w:rsid w:val="00163D9A"/>
    <w:rsid w:val="00175A1D"/>
    <w:rsid w:val="0018472F"/>
    <w:rsid w:val="001859FC"/>
    <w:rsid w:val="00192E91"/>
    <w:rsid w:val="0019489B"/>
    <w:rsid w:val="001A375D"/>
    <w:rsid w:val="001B1046"/>
    <w:rsid w:val="001B11C2"/>
    <w:rsid w:val="001B621D"/>
    <w:rsid w:val="001C6968"/>
    <w:rsid w:val="001C7959"/>
    <w:rsid w:val="001D7ABD"/>
    <w:rsid w:val="001E6E71"/>
    <w:rsid w:val="001F0F43"/>
    <w:rsid w:val="001F2AE1"/>
    <w:rsid w:val="00204389"/>
    <w:rsid w:val="00210472"/>
    <w:rsid w:val="0023130B"/>
    <w:rsid w:val="00234872"/>
    <w:rsid w:val="00244925"/>
    <w:rsid w:val="00254ED7"/>
    <w:rsid w:val="0026397E"/>
    <w:rsid w:val="00264A89"/>
    <w:rsid w:val="00264B3B"/>
    <w:rsid w:val="002862EA"/>
    <w:rsid w:val="00286382"/>
    <w:rsid w:val="0028737D"/>
    <w:rsid w:val="00287E3B"/>
    <w:rsid w:val="00292DB3"/>
    <w:rsid w:val="00292F30"/>
    <w:rsid w:val="0029499F"/>
    <w:rsid w:val="002A53D6"/>
    <w:rsid w:val="002B1B0F"/>
    <w:rsid w:val="002B2C5E"/>
    <w:rsid w:val="002B55E8"/>
    <w:rsid w:val="002B66AE"/>
    <w:rsid w:val="002C5835"/>
    <w:rsid w:val="002D0169"/>
    <w:rsid w:val="002D2B9C"/>
    <w:rsid w:val="002D6A44"/>
    <w:rsid w:val="002D6E15"/>
    <w:rsid w:val="002E07FF"/>
    <w:rsid w:val="002E584E"/>
    <w:rsid w:val="002E76BB"/>
    <w:rsid w:val="002F749B"/>
    <w:rsid w:val="00305E65"/>
    <w:rsid w:val="00311600"/>
    <w:rsid w:val="00313D27"/>
    <w:rsid w:val="00314D87"/>
    <w:rsid w:val="00330634"/>
    <w:rsid w:val="0033160E"/>
    <w:rsid w:val="00353524"/>
    <w:rsid w:val="0035685B"/>
    <w:rsid w:val="00357839"/>
    <w:rsid w:val="00360699"/>
    <w:rsid w:val="003625F9"/>
    <w:rsid w:val="00362A42"/>
    <w:rsid w:val="0037023D"/>
    <w:rsid w:val="00370C16"/>
    <w:rsid w:val="003801FA"/>
    <w:rsid w:val="00381E87"/>
    <w:rsid w:val="00385644"/>
    <w:rsid w:val="003862A0"/>
    <w:rsid w:val="00392E12"/>
    <w:rsid w:val="00394A14"/>
    <w:rsid w:val="003960A8"/>
    <w:rsid w:val="00397C2D"/>
    <w:rsid w:val="003A22F6"/>
    <w:rsid w:val="003A3E7C"/>
    <w:rsid w:val="003B041B"/>
    <w:rsid w:val="003B4C58"/>
    <w:rsid w:val="003B6578"/>
    <w:rsid w:val="003C2BBE"/>
    <w:rsid w:val="003C5C30"/>
    <w:rsid w:val="003D7CB8"/>
    <w:rsid w:val="003F2088"/>
    <w:rsid w:val="003F26C2"/>
    <w:rsid w:val="003F557F"/>
    <w:rsid w:val="003F5FBA"/>
    <w:rsid w:val="004017C9"/>
    <w:rsid w:val="00401933"/>
    <w:rsid w:val="00403CAF"/>
    <w:rsid w:val="00415EFD"/>
    <w:rsid w:val="004212DE"/>
    <w:rsid w:val="00421544"/>
    <w:rsid w:val="0043168F"/>
    <w:rsid w:val="0043380B"/>
    <w:rsid w:val="004363D7"/>
    <w:rsid w:val="00436B05"/>
    <w:rsid w:val="00440E62"/>
    <w:rsid w:val="00445B41"/>
    <w:rsid w:val="00455E18"/>
    <w:rsid w:val="00470633"/>
    <w:rsid w:val="00472EBE"/>
    <w:rsid w:val="0047412A"/>
    <w:rsid w:val="00475308"/>
    <w:rsid w:val="00476057"/>
    <w:rsid w:val="00476E7F"/>
    <w:rsid w:val="00483EA9"/>
    <w:rsid w:val="004848FE"/>
    <w:rsid w:val="00493EC4"/>
    <w:rsid w:val="00494774"/>
    <w:rsid w:val="00495CC3"/>
    <w:rsid w:val="004A23AA"/>
    <w:rsid w:val="004A3759"/>
    <w:rsid w:val="004B4208"/>
    <w:rsid w:val="004B7F74"/>
    <w:rsid w:val="004C2377"/>
    <w:rsid w:val="004C2DBD"/>
    <w:rsid w:val="004D16BA"/>
    <w:rsid w:val="004D2F21"/>
    <w:rsid w:val="004D38E5"/>
    <w:rsid w:val="004D4F16"/>
    <w:rsid w:val="004E0800"/>
    <w:rsid w:val="004E5FED"/>
    <w:rsid w:val="004F1C1B"/>
    <w:rsid w:val="004F69BF"/>
    <w:rsid w:val="004F7596"/>
    <w:rsid w:val="00503E32"/>
    <w:rsid w:val="0051760D"/>
    <w:rsid w:val="00525869"/>
    <w:rsid w:val="00534648"/>
    <w:rsid w:val="00541FD0"/>
    <w:rsid w:val="00541FFA"/>
    <w:rsid w:val="00542D69"/>
    <w:rsid w:val="0054667A"/>
    <w:rsid w:val="0055430C"/>
    <w:rsid w:val="005657E2"/>
    <w:rsid w:val="00567471"/>
    <w:rsid w:val="00572666"/>
    <w:rsid w:val="00573436"/>
    <w:rsid w:val="005752CC"/>
    <w:rsid w:val="0058189C"/>
    <w:rsid w:val="005859E5"/>
    <w:rsid w:val="00593551"/>
    <w:rsid w:val="00594102"/>
    <w:rsid w:val="005A17DE"/>
    <w:rsid w:val="005A2AB8"/>
    <w:rsid w:val="005A3146"/>
    <w:rsid w:val="005A366C"/>
    <w:rsid w:val="005A7EDD"/>
    <w:rsid w:val="005B6D6D"/>
    <w:rsid w:val="005C27E8"/>
    <w:rsid w:val="005C659C"/>
    <w:rsid w:val="005C6968"/>
    <w:rsid w:val="005D5296"/>
    <w:rsid w:val="005D6475"/>
    <w:rsid w:val="005D6E76"/>
    <w:rsid w:val="005D7E91"/>
    <w:rsid w:val="005F4DA8"/>
    <w:rsid w:val="0060152E"/>
    <w:rsid w:val="00601D02"/>
    <w:rsid w:val="0060230D"/>
    <w:rsid w:val="00612964"/>
    <w:rsid w:val="00614707"/>
    <w:rsid w:val="006213FB"/>
    <w:rsid w:val="00621D3A"/>
    <w:rsid w:val="00624EE7"/>
    <w:rsid w:val="00624FE1"/>
    <w:rsid w:val="00636F96"/>
    <w:rsid w:val="00640B84"/>
    <w:rsid w:val="0065730F"/>
    <w:rsid w:val="00661A8B"/>
    <w:rsid w:val="006700DA"/>
    <w:rsid w:val="0067074A"/>
    <w:rsid w:val="0067194C"/>
    <w:rsid w:val="00674882"/>
    <w:rsid w:val="006756B0"/>
    <w:rsid w:val="00675E07"/>
    <w:rsid w:val="0067707F"/>
    <w:rsid w:val="00687093"/>
    <w:rsid w:val="006872CC"/>
    <w:rsid w:val="00691A0F"/>
    <w:rsid w:val="0069754A"/>
    <w:rsid w:val="0069784D"/>
    <w:rsid w:val="006A2DCA"/>
    <w:rsid w:val="006B0CA2"/>
    <w:rsid w:val="006B17F8"/>
    <w:rsid w:val="006B30ED"/>
    <w:rsid w:val="006B657D"/>
    <w:rsid w:val="006B6E54"/>
    <w:rsid w:val="006C096C"/>
    <w:rsid w:val="006C140A"/>
    <w:rsid w:val="006C5543"/>
    <w:rsid w:val="006C7F7D"/>
    <w:rsid w:val="006E1965"/>
    <w:rsid w:val="006E1DCE"/>
    <w:rsid w:val="006E3299"/>
    <w:rsid w:val="006E60C9"/>
    <w:rsid w:val="006E7943"/>
    <w:rsid w:val="006F2832"/>
    <w:rsid w:val="007000A0"/>
    <w:rsid w:val="00700FB3"/>
    <w:rsid w:val="0070680F"/>
    <w:rsid w:val="00707F6F"/>
    <w:rsid w:val="00710D40"/>
    <w:rsid w:val="00712C8D"/>
    <w:rsid w:val="00716ED5"/>
    <w:rsid w:val="00724E21"/>
    <w:rsid w:val="007253B9"/>
    <w:rsid w:val="00726B04"/>
    <w:rsid w:val="00730DCB"/>
    <w:rsid w:val="00735874"/>
    <w:rsid w:val="00736EA4"/>
    <w:rsid w:val="00737A94"/>
    <w:rsid w:val="00737AE1"/>
    <w:rsid w:val="00747700"/>
    <w:rsid w:val="00751C5E"/>
    <w:rsid w:val="00751D49"/>
    <w:rsid w:val="0075236B"/>
    <w:rsid w:val="00753237"/>
    <w:rsid w:val="00757B98"/>
    <w:rsid w:val="007652A0"/>
    <w:rsid w:val="00767EA2"/>
    <w:rsid w:val="007734B4"/>
    <w:rsid w:val="00774873"/>
    <w:rsid w:val="00776126"/>
    <w:rsid w:val="00780684"/>
    <w:rsid w:val="00780FAC"/>
    <w:rsid w:val="00784A68"/>
    <w:rsid w:val="00796429"/>
    <w:rsid w:val="00796467"/>
    <w:rsid w:val="00797148"/>
    <w:rsid w:val="007A17ED"/>
    <w:rsid w:val="007A5EC1"/>
    <w:rsid w:val="007C092A"/>
    <w:rsid w:val="007C1BE4"/>
    <w:rsid w:val="007C6939"/>
    <w:rsid w:val="007C6A17"/>
    <w:rsid w:val="007D2588"/>
    <w:rsid w:val="007D7FC2"/>
    <w:rsid w:val="007E0B55"/>
    <w:rsid w:val="007E2A6C"/>
    <w:rsid w:val="007F112C"/>
    <w:rsid w:val="00812176"/>
    <w:rsid w:val="008149B4"/>
    <w:rsid w:val="00815CDE"/>
    <w:rsid w:val="008212A8"/>
    <w:rsid w:val="00826D27"/>
    <w:rsid w:val="008340A1"/>
    <w:rsid w:val="00840E4C"/>
    <w:rsid w:val="00842477"/>
    <w:rsid w:val="008428FE"/>
    <w:rsid w:val="00843730"/>
    <w:rsid w:val="008459D8"/>
    <w:rsid w:val="00845AF9"/>
    <w:rsid w:val="00845FB3"/>
    <w:rsid w:val="008548FC"/>
    <w:rsid w:val="00855EDD"/>
    <w:rsid w:val="00861F34"/>
    <w:rsid w:val="00866887"/>
    <w:rsid w:val="00872843"/>
    <w:rsid w:val="00875A11"/>
    <w:rsid w:val="008768D0"/>
    <w:rsid w:val="0088112C"/>
    <w:rsid w:val="008903B3"/>
    <w:rsid w:val="008A423A"/>
    <w:rsid w:val="008A51FC"/>
    <w:rsid w:val="008B0C64"/>
    <w:rsid w:val="008B0DAC"/>
    <w:rsid w:val="008B6003"/>
    <w:rsid w:val="008B7C78"/>
    <w:rsid w:val="008D1296"/>
    <w:rsid w:val="008D298F"/>
    <w:rsid w:val="008D7C97"/>
    <w:rsid w:val="008E0431"/>
    <w:rsid w:val="008E1C2C"/>
    <w:rsid w:val="008E388E"/>
    <w:rsid w:val="008F32AF"/>
    <w:rsid w:val="008F5743"/>
    <w:rsid w:val="008F5EE9"/>
    <w:rsid w:val="008F6789"/>
    <w:rsid w:val="00905EF7"/>
    <w:rsid w:val="0090722A"/>
    <w:rsid w:val="009168FD"/>
    <w:rsid w:val="00921BCE"/>
    <w:rsid w:val="009229B0"/>
    <w:rsid w:val="00926993"/>
    <w:rsid w:val="00935C29"/>
    <w:rsid w:val="00937B22"/>
    <w:rsid w:val="00947C38"/>
    <w:rsid w:val="00953F4E"/>
    <w:rsid w:val="00955852"/>
    <w:rsid w:val="00956FF6"/>
    <w:rsid w:val="009621DC"/>
    <w:rsid w:val="00967FB3"/>
    <w:rsid w:val="00970CC8"/>
    <w:rsid w:val="00981AA6"/>
    <w:rsid w:val="009A33C7"/>
    <w:rsid w:val="009A48DA"/>
    <w:rsid w:val="009A515C"/>
    <w:rsid w:val="009B2CBB"/>
    <w:rsid w:val="009B7EA0"/>
    <w:rsid w:val="009C16F0"/>
    <w:rsid w:val="009D2B95"/>
    <w:rsid w:val="009D3BB1"/>
    <w:rsid w:val="00A04E48"/>
    <w:rsid w:val="00A13A2B"/>
    <w:rsid w:val="00A14620"/>
    <w:rsid w:val="00A20340"/>
    <w:rsid w:val="00A20A95"/>
    <w:rsid w:val="00A24A87"/>
    <w:rsid w:val="00A30715"/>
    <w:rsid w:val="00A4431E"/>
    <w:rsid w:val="00A44341"/>
    <w:rsid w:val="00A53C16"/>
    <w:rsid w:val="00A54C9B"/>
    <w:rsid w:val="00A55652"/>
    <w:rsid w:val="00A55991"/>
    <w:rsid w:val="00A57063"/>
    <w:rsid w:val="00A641B2"/>
    <w:rsid w:val="00A677FC"/>
    <w:rsid w:val="00A702E8"/>
    <w:rsid w:val="00A77EF3"/>
    <w:rsid w:val="00A805BA"/>
    <w:rsid w:val="00A82F9B"/>
    <w:rsid w:val="00A8363A"/>
    <w:rsid w:val="00A849E3"/>
    <w:rsid w:val="00A877E4"/>
    <w:rsid w:val="00A93E5D"/>
    <w:rsid w:val="00A96EE4"/>
    <w:rsid w:val="00AA1FD9"/>
    <w:rsid w:val="00AA2EDE"/>
    <w:rsid w:val="00AA6BF6"/>
    <w:rsid w:val="00AB1FAA"/>
    <w:rsid w:val="00AB36B7"/>
    <w:rsid w:val="00AB4EAE"/>
    <w:rsid w:val="00AC34D7"/>
    <w:rsid w:val="00AC52DC"/>
    <w:rsid w:val="00AC6E13"/>
    <w:rsid w:val="00AD78EF"/>
    <w:rsid w:val="00AE1CF1"/>
    <w:rsid w:val="00AE4022"/>
    <w:rsid w:val="00AE6DCB"/>
    <w:rsid w:val="00AE788C"/>
    <w:rsid w:val="00AF01DE"/>
    <w:rsid w:val="00B03DBC"/>
    <w:rsid w:val="00B10C37"/>
    <w:rsid w:val="00B135E2"/>
    <w:rsid w:val="00B140C5"/>
    <w:rsid w:val="00B14774"/>
    <w:rsid w:val="00B154EE"/>
    <w:rsid w:val="00B243D5"/>
    <w:rsid w:val="00B34072"/>
    <w:rsid w:val="00B37DBE"/>
    <w:rsid w:val="00B50DF8"/>
    <w:rsid w:val="00B50E66"/>
    <w:rsid w:val="00B62767"/>
    <w:rsid w:val="00B76D60"/>
    <w:rsid w:val="00B947F6"/>
    <w:rsid w:val="00B94AA1"/>
    <w:rsid w:val="00B94DE1"/>
    <w:rsid w:val="00BA2347"/>
    <w:rsid w:val="00BA23FC"/>
    <w:rsid w:val="00BA652B"/>
    <w:rsid w:val="00BB46C8"/>
    <w:rsid w:val="00BB486C"/>
    <w:rsid w:val="00BC1B1A"/>
    <w:rsid w:val="00BD0521"/>
    <w:rsid w:val="00BD6CA3"/>
    <w:rsid w:val="00BE53D1"/>
    <w:rsid w:val="00BE551D"/>
    <w:rsid w:val="00BE5D0B"/>
    <w:rsid w:val="00BF0CA7"/>
    <w:rsid w:val="00C05BBD"/>
    <w:rsid w:val="00C23A83"/>
    <w:rsid w:val="00C26459"/>
    <w:rsid w:val="00C2646D"/>
    <w:rsid w:val="00C30E47"/>
    <w:rsid w:val="00C343F6"/>
    <w:rsid w:val="00C3639A"/>
    <w:rsid w:val="00C4086F"/>
    <w:rsid w:val="00C41A29"/>
    <w:rsid w:val="00C547F8"/>
    <w:rsid w:val="00C60633"/>
    <w:rsid w:val="00C65C53"/>
    <w:rsid w:val="00C70BA4"/>
    <w:rsid w:val="00C719D1"/>
    <w:rsid w:val="00C74265"/>
    <w:rsid w:val="00C74B0D"/>
    <w:rsid w:val="00C75101"/>
    <w:rsid w:val="00C75C8D"/>
    <w:rsid w:val="00C77039"/>
    <w:rsid w:val="00C806E6"/>
    <w:rsid w:val="00C91D8E"/>
    <w:rsid w:val="00CA3F30"/>
    <w:rsid w:val="00CA4B6C"/>
    <w:rsid w:val="00CA6711"/>
    <w:rsid w:val="00CC22B4"/>
    <w:rsid w:val="00CC245B"/>
    <w:rsid w:val="00CC7E94"/>
    <w:rsid w:val="00CD0162"/>
    <w:rsid w:val="00CE1F99"/>
    <w:rsid w:val="00CE3B6C"/>
    <w:rsid w:val="00CE72C8"/>
    <w:rsid w:val="00CF19D9"/>
    <w:rsid w:val="00D07968"/>
    <w:rsid w:val="00D10331"/>
    <w:rsid w:val="00D1040B"/>
    <w:rsid w:val="00D137D4"/>
    <w:rsid w:val="00D15166"/>
    <w:rsid w:val="00D15AA0"/>
    <w:rsid w:val="00D20012"/>
    <w:rsid w:val="00D2058A"/>
    <w:rsid w:val="00D21DAE"/>
    <w:rsid w:val="00D25E8E"/>
    <w:rsid w:val="00D33133"/>
    <w:rsid w:val="00D33F0E"/>
    <w:rsid w:val="00D53C25"/>
    <w:rsid w:val="00D57847"/>
    <w:rsid w:val="00D62576"/>
    <w:rsid w:val="00D65EC8"/>
    <w:rsid w:val="00D66016"/>
    <w:rsid w:val="00D71473"/>
    <w:rsid w:val="00D71E46"/>
    <w:rsid w:val="00D739C3"/>
    <w:rsid w:val="00D769B6"/>
    <w:rsid w:val="00D77867"/>
    <w:rsid w:val="00D9032E"/>
    <w:rsid w:val="00D911C8"/>
    <w:rsid w:val="00DA5A80"/>
    <w:rsid w:val="00DC37C5"/>
    <w:rsid w:val="00DC3A96"/>
    <w:rsid w:val="00DC658B"/>
    <w:rsid w:val="00DD1669"/>
    <w:rsid w:val="00DE1613"/>
    <w:rsid w:val="00DF1388"/>
    <w:rsid w:val="00DF77EC"/>
    <w:rsid w:val="00E07076"/>
    <w:rsid w:val="00E12769"/>
    <w:rsid w:val="00E15B98"/>
    <w:rsid w:val="00E161D1"/>
    <w:rsid w:val="00E217B5"/>
    <w:rsid w:val="00E25375"/>
    <w:rsid w:val="00E3465D"/>
    <w:rsid w:val="00E375A7"/>
    <w:rsid w:val="00E40188"/>
    <w:rsid w:val="00E40267"/>
    <w:rsid w:val="00E40370"/>
    <w:rsid w:val="00E4103B"/>
    <w:rsid w:val="00E44DEE"/>
    <w:rsid w:val="00E4581E"/>
    <w:rsid w:val="00E515DD"/>
    <w:rsid w:val="00E51A73"/>
    <w:rsid w:val="00E54EA8"/>
    <w:rsid w:val="00E66687"/>
    <w:rsid w:val="00E6686C"/>
    <w:rsid w:val="00E7132D"/>
    <w:rsid w:val="00E80343"/>
    <w:rsid w:val="00E818C1"/>
    <w:rsid w:val="00E85824"/>
    <w:rsid w:val="00E905A2"/>
    <w:rsid w:val="00E94121"/>
    <w:rsid w:val="00E95536"/>
    <w:rsid w:val="00E95D51"/>
    <w:rsid w:val="00E95D74"/>
    <w:rsid w:val="00E96174"/>
    <w:rsid w:val="00E97E2B"/>
    <w:rsid w:val="00EA1A2D"/>
    <w:rsid w:val="00EB1668"/>
    <w:rsid w:val="00EC00DD"/>
    <w:rsid w:val="00EC68D2"/>
    <w:rsid w:val="00EC7F78"/>
    <w:rsid w:val="00ED44DE"/>
    <w:rsid w:val="00ED4566"/>
    <w:rsid w:val="00ED47C1"/>
    <w:rsid w:val="00EF3F8F"/>
    <w:rsid w:val="00F16797"/>
    <w:rsid w:val="00F30F64"/>
    <w:rsid w:val="00F31F4F"/>
    <w:rsid w:val="00F33F4D"/>
    <w:rsid w:val="00F44E94"/>
    <w:rsid w:val="00F507CC"/>
    <w:rsid w:val="00F635C1"/>
    <w:rsid w:val="00F647FD"/>
    <w:rsid w:val="00F71275"/>
    <w:rsid w:val="00F725FE"/>
    <w:rsid w:val="00F8199A"/>
    <w:rsid w:val="00F82DC5"/>
    <w:rsid w:val="00F83123"/>
    <w:rsid w:val="00F92F43"/>
    <w:rsid w:val="00F93364"/>
    <w:rsid w:val="00FA0F35"/>
    <w:rsid w:val="00FA7FFC"/>
    <w:rsid w:val="00FB724A"/>
    <w:rsid w:val="00FC500D"/>
    <w:rsid w:val="00FE270F"/>
    <w:rsid w:val="00FE4380"/>
    <w:rsid w:val="00FE5418"/>
    <w:rsid w:val="00FE63EF"/>
    <w:rsid w:val="00FF02DD"/>
    <w:rsid w:val="00FF68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5CF94"/>
  <w15:chartTrackingRefBased/>
  <w15:docId w15:val="{838D1899-BB05-4F39-A616-737800EE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6382"/>
    <w:pPr>
      <w:ind w:left="720"/>
      <w:contextualSpacing/>
    </w:pPr>
  </w:style>
  <w:style w:type="table" w:styleId="Tabelraster">
    <w:name w:val="Table Grid"/>
    <w:basedOn w:val="Standaardtabel"/>
    <w:uiPriority w:val="39"/>
    <w:rsid w:val="009A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C6F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C6FF8"/>
    <w:rPr>
      <w:rFonts w:ascii="Segoe UI" w:hAnsi="Segoe UI" w:cs="Segoe UI"/>
      <w:sz w:val="18"/>
      <w:szCs w:val="18"/>
    </w:rPr>
  </w:style>
  <w:style w:type="paragraph" w:styleId="Voetnoottekst">
    <w:name w:val="footnote text"/>
    <w:basedOn w:val="Standaard"/>
    <w:link w:val="VoetnoottekstChar"/>
    <w:uiPriority w:val="99"/>
    <w:semiHidden/>
    <w:unhideWhenUsed/>
    <w:rsid w:val="00A641B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641B2"/>
    <w:rPr>
      <w:sz w:val="20"/>
      <w:szCs w:val="20"/>
    </w:rPr>
  </w:style>
  <w:style w:type="character" w:styleId="Voetnootmarkering">
    <w:name w:val="footnote reference"/>
    <w:basedOn w:val="Standaardalinea-lettertype"/>
    <w:uiPriority w:val="99"/>
    <w:semiHidden/>
    <w:unhideWhenUsed/>
    <w:rsid w:val="00A641B2"/>
    <w:rPr>
      <w:vertAlign w:val="superscript"/>
    </w:rPr>
  </w:style>
  <w:style w:type="character" w:styleId="Hyperlink">
    <w:name w:val="Hyperlink"/>
    <w:basedOn w:val="Standaardalinea-lettertype"/>
    <w:uiPriority w:val="99"/>
    <w:unhideWhenUsed/>
    <w:rsid w:val="008428FE"/>
    <w:rPr>
      <w:color w:val="0563C1" w:themeColor="hyperlink"/>
      <w:u w:val="single"/>
    </w:rPr>
  </w:style>
  <w:style w:type="paragraph" w:styleId="Koptekst">
    <w:name w:val="header"/>
    <w:basedOn w:val="Standaard"/>
    <w:link w:val="KoptekstChar"/>
    <w:uiPriority w:val="99"/>
    <w:unhideWhenUsed/>
    <w:rsid w:val="001F0F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0F43"/>
  </w:style>
  <w:style w:type="paragraph" w:styleId="Voettekst">
    <w:name w:val="footer"/>
    <w:basedOn w:val="Standaard"/>
    <w:link w:val="VoettekstChar"/>
    <w:uiPriority w:val="99"/>
    <w:unhideWhenUsed/>
    <w:rsid w:val="001F0F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0F43"/>
  </w:style>
  <w:style w:type="paragraph" w:styleId="Normaalweb">
    <w:name w:val="Normal (Web)"/>
    <w:basedOn w:val="Standaard"/>
    <w:uiPriority w:val="99"/>
    <w:semiHidden/>
    <w:unhideWhenUsed/>
    <w:rsid w:val="007523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AB36B7"/>
    <w:pPr>
      <w:spacing w:after="0" w:line="240" w:lineRule="auto"/>
    </w:pPr>
  </w:style>
  <w:style w:type="character" w:styleId="Verwijzingopmerking">
    <w:name w:val="annotation reference"/>
    <w:basedOn w:val="Standaardalinea-lettertype"/>
    <w:uiPriority w:val="99"/>
    <w:semiHidden/>
    <w:unhideWhenUsed/>
    <w:rsid w:val="001557C7"/>
    <w:rPr>
      <w:sz w:val="16"/>
      <w:szCs w:val="16"/>
    </w:rPr>
  </w:style>
  <w:style w:type="paragraph" w:styleId="Tekstopmerking">
    <w:name w:val="annotation text"/>
    <w:basedOn w:val="Standaard"/>
    <w:link w:val="TekstopmerkingChar"/>
    <w:uiPriority w:val="99"/>
    <w:unhideWhenUsed/>
    <w:rsid w:val="001557C7"/>
    <w:pPr>
      <w:spacing w:line="240" w:lineRule="auto"/>
    </w:pPr>
    <w:rPr>
      <w:sz w:val="20"/>
      <w:szCs w:val="20"/>
    </w:rPr>
  </w:style>
  <w:style w:type="character" w:customStyle="1" w:styleId="TekstopmerkingChar">
    <w:name w:val="Tekst opmerking Char"/>
    <w:basedOn w:val="Standaardalinea-lettertype"/>
    <w:link w:val="Tekstopmerking"/>
    <w:uiPriority w:val="99"/>
    <w:rsid w:val="001557C7"/>
    <w:rPr>
      <w:sz w:val="20"/>
      <w:szCs w:val="20"/>
    </w:rPr>
  </w:style>
  <w:style w:type="paragraph" w:styleId="Onderwerpvanopmerking">
    <w:name w:val="annotation subject"/>
    <w:basedOn w:val="Tekstopmerking"/>
    <w:next w:val="Tekstopmerking"/>
    <w:link w:val="OnderwerpvanopmerkingChar"/>
    <w:uiPriority w:val="99"/>
    <w:semiHidden/>
    <w:unhideWhenUsed/>
    <w:rsid w:val="001557C7"/>
    <w:rPr>
      <w:b/>
      <w:bCs/>
    </w:rPr>
  </w:style>
  <w:style w:type="character" w:customStyle="1" w:styleId="OnderwerpvanopmerkingChar">
    <w:name w:val="Onderwerp van opmerking Char"/>
    <w:basedOn w:val="TekstopmerkingChar"/>
    <w:link w:val="Onderwerpvanopmerking"/>
    <w:uiPriority w:val="99"/>
    <w:semiHidden/>
    <w:rsid w:val="001557C7"/>
    <w:rPr>
      <w:b/>
      <w:bCs/>
      <w:sz w:val="20"/>
      <w:szCs w:val="20"/>
    </w:rPr>
  </w:style>
  <w:style w:type="character" w:styleId="Onopgelostemelding">
    <w:name w:val="Unresolved Mention"/>
    <w:basedOn w:val="Standaardalinea-lettertype"/>
    <w:uiPriority w:val="99"/>
    <w:semiHidden/>
    <w:unhideWhenUsed/>
    <w:rsid w:val="00A82F9B"/>
    <w:rPr>
      <w:color w:val="605E5C"/>
      <w:shd w:val="clear" w:color="auto" w:fill="E1DFDD"/>
    </w:rPr>
  </w:style>
  <w:style w:type="character" w:styleId="GevolgdeHyperlink">
    <w:name w:val="FollowedHyperlink"/>
    <w:basedOn w:val="Standaardalinea-lettertype"/>
    <w:uiPriority w:val="99"/>
    <w:semiHidden/>
    <w:unhideWhenUsed/>
    <w:rsid w:val="008F57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8609">
      <w:bodyDiv w:val="1"/>
      <w:marLeft w:val="0"/>
      <w:marRight w:val="0"/>
      <w:marTop w:val="0"/>
      <w:marBottom w:val="0"/>
      <w:divBdr>
        <w:top w:val="none" w:sz="0" w:space="0" w:color="auto"/>
        <w:left w:val="none" w:sz="0" w:space="0" w:color="auto"/>
        <w:bottom w:val="none" w:sz="0" w:space="0" w:color="auto"/>
        <w:right w:val="none" w:sz="0" w:space="0" w:color="auto"/>
      </w:divBdr>
      <w:divsChild>
        <w:div w:id="84886086">
          <w:marLeft w:val="0"/>
          <w:marRight w:val="0"/>
          <w:marTop w:val="0"/>
          <w:marBottom w:val="0"/>
          <w:divBdr>
            <w:top w:val="none" w:sz="0" w:space="0" w:color="auto"/>
            <w:left w:val="none" w:sz="0" w:space="0" w:color="auto"/>
            <w:bottom w:val="none" w:sz="0" w:space="0" w:color="auto"/>
            <w:right w:val="none" w:sz="0" w:space="0" w:color="auto"/>
          </w:divBdr>
          <w:divsChild>
            <w:div w:id="864440703">
              <w:marLeft w:val="0"/>
              <w:marRight w:val="0"/>
              <w:marTop w:val="0"/>
              <w:marBottom w:val="0"/>
              <w:divBdr>
                <w:top w:val="none" w:sz="0" w:space="0" w:color="auto"/>
                <w:left w:val="none" w:sz="0" w:space="0" w:color="auto"/>
                <w:bottom w:val="none" w:sz="0" w:space="0" w:color="auto"/>
                <w:right w:val="none" w:sz="0" w:space="0" w:color="auto"/>
              </w:divBdr>
              <w:divsChild>
                <w:div w:id="501972271">
                  <w:marLeft w:val="0"/>
                  <w:marRight w:val="0"/>
                  <w:marTop w:val="0"/>
                  <w:marBottom w:val="0"/>
                  <w:divBdr>
                    <w:top w:val="none" w:sz="0" w:space="0" w:color="auto"/>
                    <w:left w:val="none" w:sz="0" w:space="0" w:color="auto"/>
                    <w:bottom w:val="none" w:sz="0" w:space="0" w:color="auto"/>
                    <w:right w:val="none" w:sz="0" w:space="0" w:color="auto"/>
                  </w:divBdr>
                  <w:divsChild>
                    <w:div w:id="1234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0800">
      <w:bodyDiv w:val="1"/>
      <w:marLeft w:val="0"/>
      <w:marRight w:val="0"/>
      <w:marTop w:val="0"/>
      <w:marBottom w:val="0"/>
      <w:divBdr>
        <w:top w:val="none" w:sz="0" w:space="0" w:color="auto"/>
        <w:left w:val="none" w:sz="0" w:space="0" w:color="auto"/>
        <w:bottom w:val="none" w:sz="0" w:space="0" w:color="auto"/>
        <w:right w:val="none" w:sz="0" w:space="0" w:color="auto"/>
      </w:divBdr>
    </w:div>
    <w:div w:id="233205488">
      <w:bodyDiv w:val="1"/>
      <w:marLeft w:val="0"/>
      <w:marRight w:val="0"/>
      <w:marTop w:val="0"/>
      <w:marBottom w:val="0"/>
      <w:divBdr>
        <w:top w:val="none" w:sz="0" w:space="0" w:color="auto"/>
        <w:left w:val="none" w:sz="0" w:space="0" w:color="auto"/>
        <w:bottom w:val="none" w:sz="0" w:space="0" w:color="auto"/>
        <w:right w:val="none" w:sz="0" w:space="0" w:color="auto"/>
      </w:divBdr>
      <w:divsChild>
        <w:div w:id="759181653">
          <w:marLeft w:val="0"/>
          <w:marRight w:val="0"/>
          <w:marTop w:val="0"/>
          <w:marBottom w:val="0"/>
          <w:divBdr>
            <w:top w:val="none" w:sz="0" w:space="0" w:color="auto"/>
            <w:left w:val="none" w:sz="0" w:space="0" w:color="auto"/>
            <w:bottom w:val="none" w:sz="0" w:space="0" w:color="auto"/>
            <w:right w:val="none" w:sz="0" w:space="0" w:color="auto"/>
          </w:divBdr>
          <w:divsChild>
            <w:div w:id="32846132">
              <w:marLeft w:val="0"/>
              <w:marRight w:val="0"/>
              <w:marTop w:val="0"/>
              <w:marBottom w:val="0"/>
              <w:divBdr>
                <w:top w:val="none" w:sz="0" w:space="0" w:color="auto"/>
                <w:left w:val="none" w:sz="0" w:space="0" w:color="auto"/>
                <w:bottom w:val="none" w:sz="0" w:space="0" w:color="auto"/>
                <w:right w:val="none" w:sz="0" w:space="0" w:color="auto"/>
              </w:divBdr>
              <w:divsChild>
                <w:div w:id="1394737475">
                  <w:marLeft w:val="0"/>
                  <w:marRight w:val="0"/>
                  <w:marTop w:val="0"/>
                  <w:marBottom w:val="0"/>
                  <w:divBdr>
                    <w:top w:val="none" w:sz="0" w:space="0" w:color="auto"/>
                    <w:left w:val="none" w:sz="0" w:space="0" w:color="auto"/>
                    <w:bottom w:val="none" w:sz="0" w:space="0" w:color="auto"/>
                    <w:right w:val="none" w:sz="0" w:space="0" w:color="auto"/>
                  </w:divBdr>
                  <w:divsChild>
                    <w:div w:id="11049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8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ba.nl/nieuws-en-agenda/nieuwsarchief/2023/november/nba-publiceert-uitkomsten-waardenonderzoek-onder-leden-en-trainees/" TargetMode="External"/><Relationship Id="rId2" Type="http://schemas.openxmlformats.org/officeDocument/2006/relationships/hyperlink" Target="https://www.nba.nl/nieuws-en-agenda/nieuwsarchief/2023/november/nba-publiceert-uitkomsten-waardenonderzoek-onder-leden-en-trainees/" TargetMode="External"/><Relationship Id="rId1" Type="http://schemas.openxmlformats.org/officeDocument/2006/relationships/hyperlink" Target="https://www.nba.nl/over-de-nba/jaaroverzichten-en-plannen/jaarplan-2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AE7C84C0B7714E899C31F7A071B418" ma:contentTypeVersion="12" ma:contentTypeDescription="Create a new document." ma:contentTypeScope="" ma:versionID="1e590dcbd8d94f0197fb715f584d2e38">
  <xsd:schema xmlns:xsd="http://www.w3.org/2001/XMLSchema" xmlns:xs="http://www.w3.org/2001/XMLSchema" xmlns:p="http://schemas.microsoft.com/office/2006/metadata/properties" xmlns:ns3="8f409f53-3d5e-43a5-8be9-a3c3ff9dfe26" xmlns:ns4="8ce506be-e320-4616-b77c-fbc6ace41dcc" targetNamespace="http://schemas.microsoft.com/office/2006/metadata/properties" ma:root="true" ma:fieldsID="0e99a4f4c899741e75d8b828f7697b29" ns3:_="" ns4:_="">
    <xsd:import namespace="8f409f53-3d5e-43a5-8be9-a3c3ff9dfe26"/>
    <xsd:import namespace="8ce506be-e320-4616-b77c-fbc6ace41d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09f53-3d5e-43a5-8be9-a3c3ff9d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506be-e320-4616-b77c-fbc6ace41d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6C710B-A459-449D-A969-CE59D56845A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8f409f53-3d5e-43a5-8be9-a3c3ff9dfe26"/>
    <ds:schemaRef ds:uri="http://purl.org/dc/terms/"/>
    <ds:schemaRef ds:uri="8ce506be-e320-4616-b77c-fbc6ace41dc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71963D6-3A60-4465-BEC9-6C149896B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09f53-3d5e-43a5-8be9-a3c3ff9dfe26"/>
    <ds:schemaRef ds:uri="8ce506be-e320-4616-b77c-fbc6ace41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5DB6-6BA1-439A-80FE-5F43A1233ABB}">
  <ds:schemaRefs>
    <ds:schemaRef ds:uri="http://schemas.microsoft.com/sharepoint/v3/contenttype/forms"/>
  </ds:schemaRefs>
</ds:datastoreItem>
</file>

<file path=customXml/itemProps4.xml><?xml version="1.0" encoding="utf-8"?>
<ds:datastoreItem xmlns:ds="http://schemas.openxmlformats.org/officeDocument/2006/customXml" ds:itemID="{DA82012F-A171-43F9-84A7-3935E582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2289</Words>
  <Characters>12591</Characters>
  <Application>Microsoft Office Word</Application>
  <DocSecurity>0</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Corrie Kooistra</cp:lastModifiedBy>
  <cp:revision>3</cp:revision>
  <cp:lastPrinted>2020-01-16T16:15:00Z</cp:lastPrinted>
  <dcterms:created xsi:type="dcterms:W3CDTF">2024-10-16T14:53:00Z</dcterms:created>
  <dcterms:modified xsi:type="dcterms:W3CDTF">2024-10-16T14:55:00Z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0x010100CBAE7C84C0B7714E899C31F7A071B418</vt:lpwstr>
  </property>
</Properties>
</file>