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D3D8" w14:textId="77777777" w:rsidR="00480307" w:rsidRDefault="004C6D70" w:rsidP="004C6D70">
      <w:pPr>
        <w:pStyle w:val="Default"/>
        <w:rPr>
          <w:color w:val="EC7C30"/>
          <w:sz w:val="32"/>
          <w:szCs w:val="32"/>
        </w:rPr>
      </w:pPr>
      <w:r w:rsidRPr="00480307">
        <w:rPr>
          <w:color w:val="EC7C30"/>
          <w:sz w:val="32"/>
          <w:szCs w:val="32"/>
        </w:rPr>
        <w:t>LIO antwoorden op consultatievragen</w:t>
      </w:r>
    </w:p>
    <w:p w14:paraId="54D0A2F8" w14:textId="276AC52B" w:rsidR="004C6D70" w:rsidRPr="00480307" w:rsidRDefault="004C6D70" w:rsidP="004C6D70">
      <w:pPr>
        <w:pStyle w:val="Default"/>
        <w:rPr>
          <w:color w:val="EC7C30"/>
          <w:sz w:val="32"/>
          <w:szCs w:val="32"/>
        </w:rPr>
      </w:pPr>
      <w:r w:rsidRPr="00480307">
        <w:rPr>
          <w:color w:val="EC7C30"/>
          <w:sz w:val="32"/>
          <w:szCs w:val="32"/>
        </w:rPr>
        <w:t xml:space="preserve">NBA project Herijking beroepsprofiel </w:t>
      </w:r>
    </w:p>
    <w:p w14:paraId="0F20C809" w14:textId="77777777" w:rsidR="00CD5A02" w:rsidRDefault="00CD5A02" w:rsidP="004C6D70">
      <w:pPr>
        <w:pStyle w:val="Default"/>
        <w:rPr>
          <w:sz w:val="32"/>
          <w:szCs w:val="32"/>
        </w:rPr>
      </w:pPr>
    </w:p>
    <w:p w14:paraId="6C680E50" w14:textId="77777777" w:rsidR="004C786E" w:rsidRDefault="004C786E" w:rsidP="004C6D70">
      <w:pPr>
        <w:pStyle w:val="Default"/>
        <w:rPr>
          <w:sz w:val="32"/>
          <w:szCs w:val="32"/>
        </w:rPr>
      </w:pPr>
    </w:p>
    <w:p w14:paraId="700BE048" w14:textId="4CF90580" w:rsidR="007D12EE" w:rsidRDefault="78837003" w:rsidP="004C6D70">
      <w:pPr>
        <w:pStyle w:val="Default"/>
        <w:rPr>
          <w:sz w:val="32"/>
          <w:szCs w:val="32"/>
        </w:rPr>
      </w:pPr>
      <w:r w:rsidRPr="78837003">
        <w:rPr>
          <w:sz w:val="32"/>
          <w:szCs w:val="32"/>
        </w:rPr>
        <w:t>Inleiding</w:t>
      </w:r>
    </w:p>
    <w:p w14:paraId="6BA46E21" w14:textId="5F483742" w:rsidR="006E093F" w:rsidRPr="007654D3" w:rsidRDefault="006E093F" w:rsidP="006E093F">
      <w:pPr>
        <w:pStyle w:val="Normaalweb"/>
        <w:rPr>
          <w:rFonts w:ascii="Aptos" w:eastAsiaTheme="minorHAnsi" w:hAnsi="Aptos" w:cs="Aptos"/>
          <w:color w:val="002060"/>
          <w:sz w:val="23"/>
          <w:szCs w:val="23"/>
          <w:lang w:eastAsia="en-US"/>
          <w14:ligatures w14:val="standardContextual"/>
        </w:rPr>
      </w:pPr>
      <w:r w:rsidRPr="007654D3">
        <w:rPr>
          <w:rFonts w:ascii="Aptos" w:eastAsiaTheme="minorHAnsi" w:hAnsi="Aptos" w:cs="Aptos"/>
          <w:color w:val="002060"/>
          <w:sz w:val="23"/>
          <w:szCs w:val="23"/>
          <w:lang w:eastAsia="en-US"/>
          <w14:ligatures w14:val="standardContextual"/>
        </w:rPr>
        <w:t xml:space="preserve">Namens het bestuur van de NBA Ledengroep Intern en Overheidsaccountants (LIO) spreken wij onze waardering uit voor het uitgebreide werk van </w:t>
      </w:r>
      <w:r w:rsidR="001A0331">
        <w:rPr>
          <w:rFonts w:ascii="Aptos" w:eastAsiaTheme="minorHAnsi" w:hAnsi="Aptos" w:cs="Aptos"/>
          <w:color w:val="002060"/>
          <w:sz w:val="23"/>
          <w:szCs w:val="23"/>
          <w:lang w:eastAsia="en-US"/>
          <w14:ligatures w14:val="standardContextual"/>
        </w:rPr>
        <w:t>het kernteam</w:t>
      </w:r>
      <w:r w:rsidRPr="007654D3">
        <w:rPr>
          <w:rFonts w:ascii="Aptos" w:eastAsiaTheme="minorHAnsi" w:hAnsi="Aptos" w:cs="Aptos"/>
          <w:color w:val="002060"/>
          <w:sz w:val="23"/>
          <w:szCs w:val="23"/>
          <w:lang w:eastAsia="en-US"/>
          <w14:ligatures w14:val="standardContextual"/>
        </w:rPr>
        <w:t xml:space="preserve"> bij de herijking van </w:t>
      </w:r>
      <w:r w:rsidR="001A0331">
        <w:rPr>
          <w:rFonts w:ascii="Aptos" w:eastAsiaTheme="minorHAnsi" w:hAnsi="Aptos" w:cs="Aptos"/>
          <w:color w:val="002060"/>
          <w:sz w:val="23"/>
          <w:szCs w:val="23"/>
          <w:lang w:eastAsia="en-US"/>
          <w14:ligatures w14:val="standardContextual"/>
        </w:rPr>
        <w:t>het</w:t>
      </w:r>
      <w:r w:rsidRPr="007654D3">
        <w:rPr>
          <w:rFonts w:ascii="Aptos" w:eastAsiaTheme="minorHAnsi" w:hAnsi="Aptos" w:cs="Aptos"/>
          <w:color w:val="002060"/>
          <w:sz w:val="23"/>
          <w:szCs w:val="23"/>
          <w:lang w:eastAsia="en-US"/>
          <w14:ligatures w14:val="standardContextual"/>
        </w:rPr>
        <w:t xml:space="preserve"> beroepsprofiel. Het is geen eenvoudige taak geweest, maar heeft geresulteerd in een gedegen consultatiedocument waarop wij graag input geven.</w:t>
      </w:r>
    </w:p>
    <w:p w14:paraId="36C0B25E" w14:textId="59C72165" w:rsidR="004D4B5B" w:rsidRDefault="006E093F" w:rsidP="00804577">
      <w:pPr>
        <w:pStyle w:val="Normaalweb"/>
        <w:rPr>
          <w:sz w:val="32"/>
          <w:szCs w:val="32"/>
        </w:rPr>
      </w:pPr>
      <w:r w:rsidRPr="007654D3">
        <w:rPr>
          <w:rFonts w:ascii="Aptos" w:eastAsiaTheme="minorHAnsi" w:hAnsi="Aptos" w:cs="Aptos"/>
          <w:color w:val="002060"/>
          <w:sz w:val="23"/>
          <w:szCs w:val="23"/>
          <w:lang w:eastAsia="en-US"/>
          <w14:ligatures w14:val="standardContextual"/>
        </w:rPr>
        <w:t>Wij starten met twee kernpunten die wij onder de aandacht willen brengen, gevolgd door gerichte feedback per hoofdstuk, zoals gevraagd in het consultatiedocument.</w:t>
      </w:r>
    </w:p>
    <w:p w14:paraId="7E7C1DF0" w14:textId="77777777" w:rsidR="00EE628A" w:rsidRDefault="00EE628A" w:rsidP="004C6D70">
      <w:pPr>
        <w:pStyle w:val="Default"/>
        <w:rPr>
          <w:sz w:val="32"/>
          <w:szCs w:val="32"/>
        </w:rPr>
      </w:pPr>
    </w:p>
    <w:p w14:paraId="4713A509" w14:textId="33680D6A" w:rsidR="000A116A" w:rsidRDefault="78837003" w:rsidP="000A116A">
      <w:pPr>
        <w:pStyle w:val="Default"/>
        <w:rPr>
          <w:sz w:val="32"/>
          <w:szCs w:val="32"/>
        </w:rPr>
      </w:pPr>
      <w:r w:rsidRPr="78837003">
        <w:rPr>
          <w:sz w:val="32"/>
          <w:szCs w:val="32"/>
        </w:rPr>
        <w:t>Kern</w:t>
      </w:r>
      <w:r w:rsidR="00D92F43">
        <w:rPr>
          <w:sz w:val="32"/>
          <w:szCs w:val="32"/>
        </w:rPr>
        <w:t>punten</w:t>
      </w:r>
    </w:p>
    <w:p w14:paraId="2664F323" w14:textId="77777777" w:rsidR="0022305C" w:rsidRPr="007654D3" w:rsidRDefault="0022305C" w:rsidP="000A116A">
      <w:pPr>
        <w:pStyle w:val="Default"/>
        <w:rPr>
          <w:color w:val="002060"/>
          <w:sz w:val="32"/>
          <w:szCs w:val="32"/>
        </w:rPr>
      </w:pPr>
    </w:p>
    <w:p w14:paraId="752DC5CE" w14:textId="77777777" w:rsidR="00DC2688" w:rsidRPr="007654D3" w:rsidRDefault="00DC2688" w:rsidP="007654D3">
      <w:pPr>
        <w:pStyle w:val="Default"/>
        <w:numPr>
          <w:ilvl w:val="0"/>
          <w:numId w:val="6"/>
        </w:numPr>
        <w:rPr>
          <w:color w:val="002060"/>
          <w:sz w:val="23"/>
          <w:szCs w:val="23"/>
        </w:rPr>
      </w:pPr>
      <w:r w:rsidRPr="007654D3">
        <w:rPr>
          <w:color w:val="002060"/>
          <w:sz w:val="23"/>
          <w:szCs w:val="23"/>
        </w:rPr>
        <w:t>Positionering van de NBA LIO in de herijking</w:t>
      </w:r>
    </w:p>
    <w:p w14:paraId="7562B549" w14:textId="4E58FF61" w:rsidR="00D73809" w:rsidRPr="007654D3" w:rsidRDefault="00DC2688" w:rsidP="00DC2688">
      <w:pPr>
        <w:pStyle w:val="Default"/>
        <w:ind w:left="360"/>
        <w:rPr>
          <w:color w:val="002060"/>
          <w:sz w:val="23"/>
          <w:szCs w:val="23"/>
        </w:rPr>
      </w:pPr>
      <w:r w:rsidRPr="007654D3">
        <w:rPr>
          <w:color w:val="002060"/>
          <w:sz w:val="23"/>
          <w:szCs w:val="23"/>
        </w:rPr>
        <w:t xml:space="preserve">In de herijking van </w:t>
      </w:r>
      <w:r w:rsidR="001A0331">
        <w:rPr>
          <w:color w:val="002060"/>
          <w:sz w:val="23"/>
          <w:szCs w:val="23"/>
        </w:rPr>
        <w:t>het</w:t>
      </w:r>
      <w:r w:rsidRPr="007654D3">
        <w:rPr>
          <w:color w:val="002060"/>
          <w:sz w:val="23"/>
          <w:szCs w:val="23"/>
        </w:rPr>
        <w:t xml:space="preserve"> beroepsprofiel wordt geen expliciete referentie gemaakt naar de huidige Ledengroep Intern- en Overheidsaccountants (NBA LIO). LIO-leden hanteren veelal het "</w:t>
      </w:r>
      <w:proofErr w:type="spellStart"/>
      <w:r w:rsidRPr="007654D3">
        <w:rPr>
          <w:color w:val="002060"/>
          <w:sz w:val="23"/>
          <w:szCs w:val="23"/>
        </w:rPr>
        <w:t>three</w:t>
      </w:r>
      <w:proofErr w:type="spellEnd"/>
      <w:r w:rsidRPr="007654D3">
        <w:rPr>
          <w:color w:val="002060"/>
          <w:sz w:val="23"/>
          <w:szCs w:val="23"/>
        </w:rPr>
        <w:t>-</w:t>
      </w:r>
      <w:proofErr w:type="spellStart"/>
      <w:r w:rsidRPr="007654D3">
        <w:rPr>
          <w:color w:val="002060"/>
          <w:sz w:val="23"/>
          <w:szCs w:val="23"/>
        </w:rPr>
        <w:t>lines</w:t>
      </w:r>
      <w:proofErr w:type="spellEnd"/>
      <w:r w:rsidRPr="007654D3">
        <w:rPr>
          <w:color w:val="002060"/>
          <w:sz w:val="23"/>
          <w:szCs w:val="23"/>
        </w:rPr>
        <w:t>"-model, waarin zij hiërarchisch onafhankelijk zijn gepositioneerd als derde lijn binnen de organisatie. Dit met de restrictie dat zij wel in dienst zijn van d</w:t>
      </w:r>
      <w:r w:rsidR="001A0331">
        <w:rPr>
          <w:color w:val="002060"/>
          <w:sz w:val="23"/>
          <w:szCs w:val="23"/>
        </w:rPr>
        <w:t>i</w:t>
      </w:r>
      <w:r w:rsidRPr="007654D3">
        <w:rPr>
          <w:color w:val="002060"/>
          <w:sz w:val="23"/>
          <w:szCs w:val="23"/>
        </w:rPr>
        <w:t>e organisatie.</w:t>
      </w:r>
      <w:r w:rsidRPr="007654D3">
        <w:rPr>
          <w:color w:val="002060"/>
          <w:sz w:val="23"/>
          <w:szCs w:val="23"/>
        </w:rPr>
        <w:br/>
      </w:r>
    </w:p>
    <w:p w14:paraId="66D1A0B6" w14:textId="474A09AC" w:rsidR="00D73809" w:rsidRPr="007654D3" w:rsidRDefault="00C72F1A" w:rsidP="00804577">
      <w:pPr>
        <w:pStyle w:val="Default"/>
        <w:ind w:left="360"/>
        <w:rPr>
          <w:color w:val="002060"/>
          <w:sz w:val="23"/>
          <w:szCs w:val="23"/>
        </w:rPr>
      </w:pPr>
      <w:r w:rsidRPr="007654D3">
        <w:rPr>
          <w:color w:val="002060"/>
          <w:sz w:val="23"/>
          <w:szCs w:val="23"/>
        </w:rPr>
        <w:t>Wij zouden het waarderen als in de herijking wordt toegelicht hoe de ledengroep LIO is gepositioneerd. Tijdens recente afdelingsvergaderingen werd gesproken over "Accountants in Business", maar wij adviseren om intern</w:t>
      </w:r>
      <w:r w:rsidR="001A0331">
        <w:rPr>
          <w:color w:val="002060"/>
          <w:sz w:val="23"/>
          <w:szCs w:val="23"/>
        </w:rPr>
        <w:t xml:space="preserve"> en overheids</w:t>
      </w:r>
      <w:r w:rsidRPr="007654D3">
        <w:rPr>
          <w:color w:val="002060"/>
          <w:sz w:val="23"/>
          <w:szCs w:val="23"/>
        </w:rPr>
        <w:t>accountants expliciet en afzonderlijk te benoemen.</w:t>
      </w:r>
    </w:p>
    <w:p w14:paraId="130F553D" w14:textId="77777777" w:rsidR="00D73809" w:rsidRPr="007654D3" w:rsidRDefault="00D73809" w:rsidP="00804577">
      <w:pPr>
        <w:pStyle w:val="Default"/>
        <w:ind w:left="360"/>
        <w:rPr>
          <w:color w:val="002060"/>
          <w:sz w:val="23"/>
          <w:szCs w:val="23"/>
        </w:rPr>
      </w:pPr>
    </w:p>
    <w:p w14:paraId="4E45C6F2" w14:textId="77777777" w:rsidR="00D73809" w:rsidRPr="007654D3" w:rsidRDefault="00D73809" w:rsidP="00D73809">
      <w:pPr>
        <w:pStyle w:val="Default"/>
        <w:numPr>
          <w:ilvl w:val="0"/>
          <w:numId w:val="6"/>
        </w:numPr>
        <w:rPr>
          <w:color w:val="002060"/>
          <w:sz w:val="23"/>
          <w:szCs w:val="23"/>
        </w:rPr>
      </w:pPr>
      <w:r w:rsidRPr="007654D3">
        <w:rPr>
          <w:color w:val="002060"/>
          <w:sz w:val="23"/>
          <w:szCs w:val="23"/>
        </w:rPr>
        <w:t xml:space="preserve">Gebruik van de term Auditor. </w:t>
      </w:r>
    </w:p>
    <w:p w14:paraId="65EE1E2F" w14:textId="459FA44E" w:rsidR="00D73809" w:rsidRPr="007654D3" w:rsidRDefault="00D73809" w:rsidP="00804577">
      <w:pPr>
        <w:pStyle w:val="Default"/>
        <w:ind w:left="360"/>
        <w:rPr>
          <w:color w:val="002060"/>
          <w:sz w:val="23"/>
          <w:szCs w:val="23"/>
        </w:rPr>
      </w:pPr>
      <w:r w:rsidRPr="007654D3">
        <w:rPr>
          <w:color w:val="002060"/>
          <w:sz w:val="23"/>
          <w:szCs w:val="23"/>
        </w:rPr>
        <w:t xml:space="preserve">Wij adviseren om vanuit de NBA de term </w:t>
      </w:r>
      <w:r w:rsidR="00D620AA" w:rsidRPr="007654D3">
        <w:rPr>
          <w:color w:val="002060"/>
          <w:sz w:val="23"/>
          <w:szCs w:val="23"/>
        </w:rPr>
        <w:t>“</w:t>
      </w:r>
      <w:r w:rsidRPr="007654D3">
        <w:rPr>
          <w:color w:val="002060"/>
          <w:sz w:val="23"/>
          <w:szCs w:val="23"/>
        </w:rPr>
        <w:t>Accountant</w:t>
      </w:r>
      <w:r w:rsidR="00D620AA" w:rsidRPr="007654D3">
        <w:rPr>
          <w:color w:val="002060"/>
          <w:sz w:val="23"/>
          <w:szCs w:val="23"/>
        </w:rPr>
        <w:t>”</w:t>
      </w:r>
      <w:r w:rsidRPr="007654D3">
        <w:rPr>
          <w:color w:val="002060"/>
          <w:sz w:val="23"/>
          <w:szCs w:val="23"/>
        </w:rPr>
        <w:t xml:space="preserve"> te blijven gebruiken, aangezien dit een wettelijk beschermde titel is. De accountant die de jaarrekening controleert wordt internationaal veelal aangeduid als </w:t>
      </w:r>
      <w:r w:rsidR="001947D8" w:rsidRPr="007654D3">
        <w:rPr>
          <w:color w:val="002060"/>
          <w:sz w:val="23"/>
          <w:szCs w:val="23"/>
        </w:rPr>
        <w:t>“</w:t>
      </w:r>
      <w:proofErr w:type="spellStart"/>
      <w:r w:rsidRPr="007654D3">
        <w:rPr>
          <w:color w:val="002060"/>
          <w:sz w:val="23"/>
          <w:szCs w:val="23"/>
        </w:rPr>
        <w:t>External</w:t>
      </w:r>
      <w:proofErr w:type="spellEnd"/>
      <w:r w:rsidRPr="007654D3">
        <w:rPr>
          <w:color w:val="002060"/>
          <w:sz w:val="23"/>
          <w:szCs w:val="23"/>
        </w:rPr>
        <w:t xml:space="preserve"> Auditor</w:t>
      </w:r>
      <w:r w:rsidR="001947D8" w:rsidRPr="007654D3">
        <w:rPr>
          <w:color w:val="002060"/>
          <w:sz w:val="23"/>
          <w:szCs w:val="23"/>
        </w:rPr>
        <w:t>”</w:t>
      </w:r>
      <w:r w:rsidRPr="007654D3">
        <w:rPr>
          <w:color w:val="002060"/>
          <w:sz w:val="23"/>
          <w:szCs w:val="23"/>
        </w:rPr>
        <w:t xml:space="preserve"> en dit begrip is inmiddels bekend.</w:t>
      </w:r>
    </w:p>
    <w:p w14:paraId="7B08DCF8" w14:textId="77777777" w:rsidR="00D73809" w:rsidRPr="007654D3" w:rsidRDefault="00D73809" w:rsidP="00804577">
      <w:pPr>
        <w:pStyle w:val="Default"/>
        <w:ind w:left="360"/>
        <w:rPr>
          <w:color w:val="002060"/>
          <w:sz w:val="23"/>
          <w:szCs w:val="23"/>
        </w:rPr>
      </w:pPr>
    </w:p>
    <w:p w14:paraId="55243D67" w14:textId="7AF689BB" w:rsidR="007D12EE" w:rsidRPr="007654D3" w:rsidRDefault="00D73809" w:rsidP="00804577">
      <w:pPr>
        <w:pStyle w:val="Default"/>
        <w:ind w:left="360"/>
        <w:rPr>
          <w:color w:val="002060"/>
          <w:sz w:val="23"/>
          <w:szCs w:val="23"/>
        </w:rPr>
      </w:pPr>
      <w:r w:rsidRPr="007654D3">
        <w:rPr>
          <w:color w:val="002060"/>
          <w:sz w:val="23"/>
          <w:szCs w:val="23"/>
        </w:rPr>
        <w:t xml:space="preserve">De term </w:t>
      </w:r>
      <w:r w:rsidR="001947D8" w:rsidRPr="007654D3">
        <w:rPr>
          <w:color w:val="002060"/>
          <w:sz w:val="23"/>
          <w:szCs w:val="23"/>
        </w:rPr>
        <w:t>“</w:t>
      </w:r>
      <w:r w:rsidRPr="007654D3">
        <w:rPr>
          <w:color w:val="002060"/>
          <w:sz w:val="23"/>
          <w:szCs w:val="23"/>
        </w:rPr>
        <w:t>auditor</w:t>
      </w:r>
      <w:r w:rsidR="001947D8" w:rsidRPr="007654D3">
        <w:rPr>
          <w:color w:val="002060"/>
          <w:sz w:val="23"/>
          <w:szCs w:val="23"/>
        </w:rPr>
        <w:t>”</w:t>
      </w:r>
      <w:r w:rsidRPr="007654D3">
        <w:rPr>
          <w:color w:val="002060"/>
          <w:sz w:val="23"/>
          <w:szCs w:val="23"/>
        </w:rPr>
        <w:t xml:space="preserve"> wordt bijvoorbeeld ook gebruikt door mensen die een week-cursus tot ISO-auditor hebben doorlopen of helemaal geen opleiding. Het gebruik van de term Auditor kan hierom leiden tot verwarring bij het publiek, waardoor de accountant (als deze wordt aangeduid als auditor) onder dezelfde groep wordt geschaard, hetgeen geen recht doet aan de accountantsopleiding.</w:t>
      </w:r>
      <w:r w:rsidRPr="007654D3">
        <w:rPr>
          <w:color w:val="002060"/>
          <w:sz w:val="23"/>
          <w:szCs w:val="23"/>
        </w:rPr>
        <w:br/>
      </w:r>
    </w:p>
    <w:p w14:paraId="41FB1DFE" w14:textId="77777777" w:rsidR="0062286B" w:rsidRDefault="0062286B" w:rsidP="004C6D70">
      <w:pPr>
        <w:pStyle w:val="Default"/>
        <w:rPr>
          <w:sz w:val="32"/>
          <w:szCs w:val="32"/>
        </w:rPr>
      </w:pPr>
    </w:p>
    <w:p w14:paraId="2CB3BB7F" w14:textId="5B445C2A" w:rsidR="00A01EDF" w:rsidRDefault="00D13443" w:rsidP="004C6D70">
      <w:pPr>
        <w:pStyle w:val="Default"/>
        <w:rPr>
          <w:sz w:val="32"/>
          <w:szCs w:val="32"/>
        </w:rPr>
      </w:pPr>
      <w:r>
        <w:rPr>
          <w:sz w:val="32"/>
          <w:szCs w:val="32"/>
        </w:rPr>
        <w:t>Specifieke hoofdstukken:</w:t>
      </w:r>
    </w:p>
    <w:p w14:paraId="4FA92601" w14:textId="77777777" w:rsidR="0022305C" w:rsidRDefault="0022305C" w:rsidP="004C6D70">
      <w:pPr>
        <w:pStyle w:val="Default"/>
        <w:rPr>
          <w:b/>
          <w:bCs/>
          <w:sz w:val="23"/>
          <w:szCs w:val="23"/>
        </w:rPr>
      </w:pPr>
    </w:p>
    <w:p w14:paraId="6308E4F9" w14:textId="2FEA6ECB" w:rsidR="004C6D70" w:rsidRDefault="004C6D70" w:rsidP="004C6D70">
      <w:pPr>
        <w:pStyle w:val="Default"/>
        <w:rPr>
          <w:sz w:val="23"/>
          <w:szCs w:val="23"/>
        </w:rPr>
      </w:pPr>
      <w:r>
        <w:rPr>
          <w:b/>
          <w:bCs/>
          <w:sz w:val="23"/>
          <w:szCs w:val="23"/>
        </w:rPr>
        <w:t xml:space="preserve">Hoofdstuk 3 </w:t>
      </w:r>
    </w:p>
    <w:p w14:paraId="4040997B" w14:textId="77777777" w:rsidR="004C6D70" w:rsidRPr="0022305C" w:rsidRDefault="004C6D70" w:rsidP="004C6D70">
      <w:pPr>
        <w:pStyle w:val="Default"/>
        <w:numPr>
          <w:ilvl w:val="0"/>
          <w:numId w:val="1"/>
        </w:numPr>
        <w:ind w:left="360" w:hanging="360"/>
        <w:rPr>
          <w:i/>
          <w:iCs/>
          <w:sz w:val="23"/>
          <w:szCs w:val="23"/>
        </w:rPr>
      </w:pPr>
      <w:r w:rsidRPr="0022305C">
        <w:rPr>
          <w:i/>
          <w:iCs/>
          <w:sz w:val="23"/>
          <w:szCs w:val="23"/>
        </w:rPr>
        <w:t xml:space="preserve">Herkent u het DNA (de belangrijkste competenties van de accountant)? </w:t>
      </w:r>
    </w:p>
    <w:p w14:paraId="02CF010E" w14:textId="17D4F679" w:rsidR="004146B4" w:rsidRPr="004146B4" w:rsidRDefault="17F3F78B" w:rsidP="00C466A7">
      <w:pPr>
        <w:pStyle w:val="Default"/>
        <w:ind w:left="360"/>
        <w:rPr>
          <w:color w:val="002060"/>
          <w:sz w:val="23"/>
          <w:szCs w:val="23"/>
        </w:rPr>
      </w:pPr>
      <w:r w:rsidRPr="00AC3977">
        <w:rPr>
          <w:color w:val="002060"/>
          <w:sz w:val="23"/>
          <w:szCs w:val="23"/>
          <w:highlight w:val="lightGray"/>
        </w:rPr>
        <w:t>LIO-respons:</w:t>
      </w:r>
      <w:r w:rsidRPr="17F3F78B">
        <w:rPr>
          <w:color w:val="002060"/>
          <w:sz w:val="23"/>
          <w:szCs w:val="23"/>
        </w:rPr>
        <w:t xml:space="preserve"> </w:t>
      </w:r>
      <w:r w:rsidR="00C466A7">
        <w:rPr>
          <w:color w:val="002060"/>
          <w:sz w:val="23"/>
          <w:szCs w:val="23"/>
        </w:rPr>
        <w:t>J</w:t>
      </w:r>
      <w:r w:rsidR="004146B4" w:rsidRPr="004146B4">
        <w:rPr>
          <w:color w:val="002060"/>
          <w:sz w:val="23"/>
          <w:szCs w:val="23"/>
        </w:rPr>
        <w:t>a, wij herkennen de genoemde competenties.</w:t>
      </w:r>
      <w:r w:rsidR="00C466A7">
        <w:rPr>
          <w:color w:val="002060"/>
          <w:sz w:val="23"/>
          <w:szCs w:val="23"/>
        </w:rPr>
        <w:br/>
      </w:r>
      <w:r w:rsidR="004146B4" w:rsidRPr="004146B4">
        <w:rPr>
          <w:color w:val="002060"/>
          <w:sz w:val="23"/>
          <w:szCs w:val="23"/>
        </w:rPr>
        <w:t>Als aanvulling stellen wij voor om in het model relaties te leggen met de fundamentele beginselen van het beroep. Daarnaast kan het waardevol zijn om de volgorde van de cirkels te heroverwegen. Wij adviseren om vaktechnische kennis als basis te positioneren, gevolgd door professionele besluitvorming.</w:t>
      </w:r>
    </w:p>
    <w:p w14:paraId="5A6834A6" w14:textId="77777777" w:rsidR="004146B4" w:rsidRPr="004146B4" w:rsidRDefault="004146B4" w:rsidP="004146B4">
      <w:pPr>
        <w:pStyle w:val="Default"/>
        <w:ind w:left="360"/>
        <w:rPr>
          <w:color w:val="002060"/>
          <w:sz w:val="23"/>
          <w:szCs w:val="23"/>
        </w:rPr>
      </w:pPr>
    </w:p>
    <w:p w14:paraId="39DAD95F" w14:textId="62F67AC7" w:rsidR="007D6880" w:rsidRPr="007D6880" w:rsidRDefault="004146B4" w:rsidP="004146B4">
      <w:pPr>
        <w:pStyle w:val="Default"/>
        <w:ind w:left="360"/>
        <w:rPr>
          <w:color w:val="00B0F0"/>
          <w:sz w:val="23"/>
          <w:szCs w:val="23"/>
        </w:rPr>
      </w:pPr>
      <w:r w:rsidRPr="004146B4">
        <w:rPr>
          <w:color w:val="002060"/>
          <w:sz w:val="23"/>
          <w:szCs w:val="23"/>
        </w:rPr>
        <w:lastRenderedPageBreak/>
        <w:t>Verder constateren wij dat elementen als 'eer van de stand' en 'onafhankelijk denken' ontbreken in het DNA. Wij vinden het belangrijk dat deze kernwaarden ook worden opgenomen, omdat zij essentieel zijn voor het professioneel handelen van de accountant.</w:t>
      </w:r>
      <w:r w:rsidR="17F3F78B" w:rsidRPr="17F3F78B">
        <w:rPr>
          <w:color w:val="002060"/>
          <w:sz w:val="23"/>
          <w:szCs w:val="23"/>
        </w:rPr>
        <w:t xml:space="preserve"> </w:t>
      </w:r>
      <w:r w:rsidR="7720B778">
        <w:br/>
      </w:r>
    </w:p>
    <w:p w14:paraId="13F08AEB" w14:textId="5C97A277" w:rsidR="004C6D70" w:rsidRPr="0022305C" w:rsidRDefault="004C6D70" w:rsidP="004C6D70">
      <w:pPr>
        <w:pStyle w:val="Default"/>
        <w:numPr>
          <w:ilvl w:val="0"/>
          <w:numId w:val="1"/>
        </w:numPr>
        <w:ind w:left="360" w:hanging="360"/>
        <w:rPr>
          <w:i/>
          <w:iCs/>
          <w:sz w:val="23"/>
          <w:szCs w:val="23"/>
        </w:rPr>
      </w:pPr>
      <w:r w:rsidRPr="0022305C">
        <w:rPr>
          <w:i/>
          <w:iCs/>
          <w:sz w:val="23"/>
          <w:szCs w:val="23"/>
        </w:rPr>
        <w:t xml:space="preserve">Zijn de omschreven werkvelden voldoende herken- en herleidbaar? </w:t>
      </w:r>
    </w:p>
    <w:p w14:paraId="02D17AA6" w14:textId="62741CDF" w:rsidR="00D01707" w:rsidRPr="00D01707" w:rsidRDefault="17F3F78B" w:rsidP="00D01707">
      <w:pPr>
        <w:pStyle w:val="Default"/>
        <w:ind w:left="360"/>
        <w:rPr>
          <w:color w:val="002060"/>
          <w:sz w:val="23"/>
          <w:szCs w:val="23"/>
        </w:rPr>
      </w:pPr>
      <w:r w:rsidRPr="00AC3977">
        <w:rPr>
          <w:color w:val="002060"/>
          <w:sz w:val="23"/>
          <w:szCs w:val="23"/>
          <w:highlight w:val="lightGray"/>
        </w:rPr>
        <w:t>LIO-respons:</w:t>
      </w:r>
      <w:r w:rsidRPr="17F3F78B">
        <w:rPr>
          <w:color w:val="002060"/>
          <w:sz w:val="23"/>
          <w:szCs w:val="23"/>
        </w:rPr>
        <w:t xml:space="preserve"> </w:t>
      </w:r>
      <w:r w:rsidR="00D01707" w:rsidRPr="00D01707">
        <w:rPr>
          <w:color w:val="002060"/>
          <w:sz w:val="23"/>
          <w:szCs w:val="23"/>
        </w:rPr>
        <w:t>Nee, de huidige omschrijving van het werkveld Audit &amp; Assurance sluit onvoldoende aan bij de werkzaamheden van intern- en overheidsaccountants. Een nadere specificering zou dit kunnen verduidelijken.</w:t>
      </w:r>
    </w:p>
    <w:p w14:paraId="395AF13F" w14:textId="77777777" w:rsidR="00D01707" w:rsidRPr="00D01707" w:rsidRDefault="00D01707" w:rsidP="00D01707">
      <w:pPr>
        <w:pStyle w:val="Default"/>
        <w:ind w:left="360"/>
        <w:rPr>
          <w:color w:val="002060"/>
          <w:sz w:val="23"/>
          <w:szCs w:val="23"/>
        </w:rPr>
      </w:pPr>
    </w:p>
    <w:p w14:paraId="70E5C78A" w14:textId="52704DA9" w:rsidR="00D01707" w:rsidRPr="00D01707" w:rsidRDefault="00D01707" w:rsidP="00D01707">
      <w:pPr>
        <w:pStyle w:val="Default"/>
        <w:ind w:left="360"/>
        <w:rPr>
          <w:color w:val="002060"/>
          <w:sz w:val="23"/>
          <w:szCs w:val="23"/>
        </w:rPr>
      </w:pPr>
      <w:r w:rsidRPr="00D01707">
        <w:rPr>
          <w:color w:val="002060"/>
          <w:sz w:val="23"/>
          <w:szCs w:val="23"/>
        </w:rPr>
        <w:t>Daarnaast behoeft het onderscheid tussen werkveld 3 en 4 nadere toelichting. Wij adviseren om dit hoofdstuk uit te breiden met een specifieke sectie over intern- en overheidsaccountants, om hun unieke rollen en verantwoordelijkheden duidelijk te benadrukken. Daarbij kan overwogen worden om deze twee groepen afzonderlijk te beschrijven, aangezien de rollen in de praktijk op verschillende punten sterk van elkaar kunnen verschillen.</w:t>
      </w:r>
    </w:p>
    <w:p w14:paraId="3A24FF2E" w14:textId="77777777" w:rsidR="00D01707" w:rsidRPr="00D01707" w:rsidRDefault="00D01707" w:rsidP="00D01707">
      <w:pPr>
        <w:pStyle w:val="Default"/>
        <w:ind w:left="360"/>
        <w:rPr>
          <w:color w:val="002060"/>
          <w:sz w:val="23"/>
          <w:szCs w:val="23"/>
        </w:rPr>
      </w:pPr>
    </w:p>
    <w:p w14:paraId="19590DAA" w14:textId="60D4F596" w:rsidR="007D6880" w:rsidRPr="00B10A03" w:rsidRDefault="00D01707" w:rsidP="00D01707">
      <w:pPr>
        <w:pStyle w:val="Default"/>
        <w:ind w:left="360"/>
        <w:rPr>
          <w:color w:val="002060"/>
          <w:sz w:val="23"/>
          <w:szCs w:val="23"/>
        </w:rPr>
      </w:pPr>
      <w:r w:rsidRPr="00D01707">
        <w:rPr>
          <w:color w:val="002060"/>
          <w:sz w:val="23"/>
          <w:szCs w:val="23"/>
        </w:rPr>
        <w:t>Aspecten van de intern accountant komen overigens duidelijk terug binnen het werkveld Strategie &amp; Bestuur, met name in de adviesrol.</w:t>
      </w:r>
    </w:p>
    <w:p w14:paraId="4ECD12F3" w14:textId="77777777" w:rsidR="004C6D70" w:rsidRPr="007D6880" w:rsidRDefault="004C6D70" w:rsidP="004C6D70">
      <w:pPr>
        <w:pStyle w:val="Default"/>
        <w:rPr>
          <w:b/>
          <w:bCs/>
          <w:color w:val="00B0F0"/>
          <w:sz w:val="23"/>
          <w:szCs w:val="23"/>
        </w:rPr>
      </w:pPr>
    </w:p>
    <w:p w14:paraId="2C8B8079" w14:textId="0E0E1F22" w:rsidR="004C6D70" w:rsidRDefault="004C6D70" w:rsidP="004C6D70">
      <w:pPr>
        <w:pStyle w:val="Default"/>
        <w:rPr>
          <w:b/>
          <w:bCs/>
          <w:sz w:val="23"/>
          <w:szCs w:val="23"/>
        </w:rPr>
      </w:pPr>
      <w:r>
        <w:rPr>
          <w:b/>
          <w:bCs/>
          <w:sz w:val="23"/>
          <w:szCs w:val="23"/>
        </w:rPr>
        <w:t xml:space="preserve">Hoofdstuk 4 </w:t>
      </w:r>
    </w:p>
    <w:p w14:paraId="1C1994C4" w14:textId="723BB59C" w:rsidR="00EF0DF2" w:rsidRPr="00EF0DF2" w:rsidRDefault="004C6D70" w:rsidP="00EF0DF2">
      <w:pPr>
        <w:pStyle w:val="Default"/>
        <w:numPr>
          <w:ilvl w:val="0"/>
          <w:numId w:val="5"/>
        </w:numPr>
        <w:rPr>
          <w:color w:val="002060"/>
          <w:sz w:val="23"/>
          <w:szCs w:val="23"/>
        </w:rPr>
      </w:pPr>
      <w:r w:rsidRPr="0022305C">
        <w:rPr>
          <w:i/>
          <w:iCs/>
          <w:sz w:val="23"/>
          <w:szCs w:val="23"/>
        </w:rPr>
        <w:t>Heeft u opmerkingen of suggesties bij dit hoofdstuk over de opleiding tot accountant?</w:t>
      </w:r>
      <w:r w:rsidRPr="004C6D70">
        <w:rPr>
          <w:sz w:val="23"/>
          <w:szCs w:val="23"/>
        </w:rPr>
        <w:t xml:space="preserve"> </w:t>
      </w:r>
      <w:r w:rsidR="000A2324">
        <w:br/>
      </w:r>
      <w:r w:rsidR="00695018" w:rsidRPr="00AC3977">
        <w:rPr>
          <w:color w:val="002060"/>
          <w:sz w:val="23"/>
          <w:szCs w:val="23"/>
          <w:highlight w:val="lightGray"/>
        </w:rPr>
        <w:t>LIO-respons:</w:t>
      </w:r>
      <w:r w:rsidR="007D6880" w:rsidRPr="00B10A03">
        <w:rPr>
          <w:color w:val="002060"/>
          <w:sz w:val="23"/>
          <w:szCs w:val="23"/>
        </w:rPr>
        <w:t xml:space="preserve"> </w:t>
      </w:r>
      <w:r w:rsidR="00EF0DF2" w:rsidRPr="00EF0DF2">
        <w:rPr>
          <w:color w:val="002060"/>
          <w:sz w:val="23"/>
          <w:szCs w:val="23"/>
        </w:rPr>
        <w:t>In het hoofdstuk wordt gesproken over '</w:t>
      </w:r>
      <w:proofErr w:type="spellStart"/>
      <w:r w:rsidR="00EF0DF2" w:rsidRPr="00EF0DF2">
        <w:rPr>
          <w:color w:val="002060"/>
          <w:sz w:val="23"/>
          <w:szCs w:val="23"/>
        </w:rPr>
        <w:t>assurance</w:t>
      </w:r>
      <w:proofErr w:type="spellEnd"/>
      <w:r w:rsidR="00EF0DF2" w:rsidRPr="00EF0DF2">
        <w:rPr>
          <w:color w:val="002060"/>
          <w:sz w:val="23"/>
          <w:szCs w:val="23"/>
        </w:rPr>
        <w:t xml:space="preserve">'. Wij adviseren om dit aan te passen naar 'audit &amp; </w:t>
      </w:r>
      <w:proofErr w:type="spellStart"/>
      <w:r w:rsidR="00EF0DF2" w:rsidRPr="00EF0DF2">
        <w:rPr>
          <w:color w:val="002060"/>
          <w:sz w:val="23"/>
          <w:szCs w:val="23"/>
        </w:rPr>
        <w:t>assurance</w:t>
      </w:r>
      <w:proofErr w:type="spellEnd"/>
      <w:r w:rsidR="00EF0DF2" w:rsidRPr="00EF0DF2">
        <w:rPr>
          <w:color w:val="002060"/>
          <w:sz w:val="23"/>
          <w:szCs w:val="23"/>
        </w:rPr>
        <w:t>'.</w:t>
      </w:r>
    </w:p>
    <w:p w14:paraId="0BE8E55D" w14:textId="1C6CF387" w:rsidR="00F84861" w:rsidRPr="00F84861" w:rsidRDefault="00EF0DF2" w:rsidP="0029480E">
      <w:pPr>
        <w:pStyle w:val="Default"/>
        <w:ind w:left="360"/>
        <w:rPr>
          <w:color w:val="002060"/>
          <w:sz w:val="23"/>
          <w:szCs w:val="23"/>
        </w:rPr>
      </w:pPr>
      <w:r w:rsidRPr="00EF0DF2">
        <w:rPr>
          <w:color w:val="002060"/>
          <w:sz w:val="23"/>
          <w:szCs w:val="23"/>
        </w:rPr>
        <w:t xml:space="preserve">De reden hiervoor is dat auditkennis niet uitsluitend betrekking heeft op </w:t>
      </w:r>
      <w:proofErr w:type="spellStart"/>
      <w:r w:rsidRPr="00EF0DF2">
        <w:rPr>
          <w:color w:val="002060"/>
          <w:sz w:val="23"/>
          <w:szCs w:val="23"/>
        </w:rPr>
        <w:t>assurance</w:t>
      </w:r>
      <w:proofErr w:type="spellEnd"/>
      <w:r w:rsidRPr="00EF0DF2">
        <w:rPr>
          <w:color w:val="002060"/>
          <w:sz w:val="23"/>
          <w:szCs w:val="23"/>
        </w:rPr>
        <w:t>, maar breder toepasbaar is als toetsende vaardigheden. Het expliciet benoemen van 'audit' doet meer recht aan de reikwijdte van de benodigde competenties binnen de opleiding.</w:t>
      </w:r>
    </w:p>
    <w:p w14:paraId="6BDAE135" w14:textId="77777777" w:rsidR="004C6D70" w:rsidRDefault="004C6D70" w:rsidP="004C6D70">
      <w:pPr>
        <w:pStyle w:val="Default"/>
        <w:rPr>
          <w:sz w:val="23"/>
          <w:szCs w:val="23"/>
        </w:rPr>
      </w:pPr>
    </w:p>
    <w:p w14:paraId="7ECC731A" w14:textId="77777777" w:rsidR="004C6D70" w:rsidRDefault="004C6D70" w:rsidP="004C6D70">
      <w:pPr>
        <w:pStyle w:val="Default"/>
        <w:rPr>
          <w:sz w:val="23"/>
          <w:szCs w:val="23"/>
        </w:rPr>
      </w:pPr>
      <w:r>
        <w:rPr>
          <w:b/>
          <w:bCs/>
          <w:sz w:val="23"/>
          <w:szCs w:val="23"/>
        </w:rPr>
        <w:t xml:space="preserve">Hoofdstuk 5 </w:t>
      </w:r>
    </w:p>
    <w:p w14:paraId="0468A1C9"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t xml:space="preserve">Vindt u dat alle accountants certificeringsbevoegd voor de wettelijke controle moeten worden opgeleid? Wat zijn daarbij uw overwegingen? </w:t>
      </w:r>
    </w:p>
    <w:p w14:paraId="1F8935C0" w14:textId="13CE8698" w:rsidR="00670260" w:rsidRPr="00670260" w:rsidRDefault="17F3F78B" w:rsidP="00670260">
      <w:pPr>
        <w:pStyle w:val="Default"/>
        <w:ind w:left="360"/>
        <w:rPr>
          <w:color w:val="002060"/>
          <w:sz w:val="23"/>
          <w:szCs w:val="23"/>
        </w:rPr>
      </w:pPr>
      <w:r w:rsidRPr="00AC3977">
        <w:rPr>
          <w:color w:val="002060"/>
          <w:sz w:val="23"/>
          <w:szCs w:val="23"/>
          <w:highlight w:val="lightGray"/>
        </w:rPr>
        <w:t>LIO-respons:</w:t>
      </w:r>
      <w:r w:rsidRPr="17F3F78B">
        <w:rPr>
          <w:color w:val="002060"/>
          <w:sz w:val="23"/>
          <w:szCs w:val="23"/>
        </w:rPr>
        <w:t xml:space="preserve"> </w:t>
      </w:r>
      <w:r w:rsidR="00670260">
        <w:rPr>
          <w:color w:val="002060"/>
          <w:sz w:val="23"/>
          <w:szCs w:val="23"/>
        </w:rPr>
        <w:t>J</w:t>
      </w:r>
      <w:r w:rsidR="00670260" w:rsidRPr="00670260">
        <w:rPr>
          <w:color w:val="002060"/>
          <w:sz w:val="23"/>
          <w:szCs w:val="23"/>
        </w:rPr>
        <w:t>a, dat vinden wij. Het uitvoeren van controles is het onderscheidende kenmerk van het accountantsberoep en vormt de basis van de professionele identiteit.</w:t>
      </w:r>
    </w:p>
    <w:p w14:paraId="6DDFBD38" w14:textId="77777777" w:rsidR="00670260" w:rsidRPr="00670260" w:rsidRDefault="00670260" w:rsidP="00670260">
      <w:pPr>
        <w:pStyle w:val="Default"/>
        <w:ind w:left="360"/>
        <w:rPr>
          <w:color w:val="002060"/>
          <w:sz w:val="23"/>
          <w:szCs w:val="23"/>
        </w:rPr>
      </w:pPr>
    </w:p>
    <w:p w14:paraId="4776906C" w14:textId="44D8A518" w:rsidR="007D6880" w:rsidRPr="007D6880" w:rsidRDefault="00670260" w:rsidP="00670260">
      <w:pPr>
        <w:pStyle w:val="Default"/>
        <w:ind w:left="360"/>
        <w:rPr>
          <w:color w:val="00B0F0"/>
          <w:sz w:val="23"/>
          <w:szCs w:val="23"/>
        </w:rPr>
      </w:pPr>
      <w:r w:rsidRPr="00670260">
        <w:rPr>
          <w:color w:val="002060"/>
          <w:sz w:val="23"/>
          <w:szCs w:val="23"/>
        </w:rPr>
        <w:t>Ook LIO-leden worden vanuit instanties, zoals De Nederlandsche Bank, de Autoriteit Financiële Markten en het UWV, regelmatig gevraagd om specifieke verklaringen op te stellen. Diepgaande controlekennis, zoals die wordt opgedaan bij de controle van jaarrekeningen, is hiervoor een minimumvereiste. Alleen met deze kennis kan voldoende gewicht en betrouwbaarheid aan dergelijke verklaringen worden toegekend.</w:t>
      </w:r>
      <w:r w:rsidR="00695018">
        <w:br/>
      </w:r>
    </w:p>
    <w:p w14:paraId="3D1360E1"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t xml:space="preserve">Bent u het er mee eens dat er de mogelijkheid is te kiezen voor de opleiding Accountancy, die opleidt tot accountant zonder certificerende bevoegdheid voor de wettelijke controle met een facultatieve aanvullende opleiding Assurance? Wat zijn daarbij uw overwegingen? </w:t>
      </w:r>
    </w:p>
    <w:p w14:paraId="44B75AA2" w14:textId="77777777" w:rsidR="005E04B4" w:rsidRPr="005E04B4" w:rsidRDefault="00695018" w:rsidP="005E04B4">
      <w:pPr>
        <w:pStyle w:val="Default"/>
        <w:ind w:left="360"/>
        <w:rPr>
          <w:color w:val="002060"/>
          <w:sz w:val="23"/>
          <w:szCs w:val="23"/>
        </w:rPr>
      </w:pPr>
      <w:r w:rsidRPr="00AC3977">
        <w:rPr>
          <w:color w:val="002060"/>
          <w:sz w:val="23"/>
          <w:szCs w:val="23"/>
          <w:highlight w:val="lightGray"/>
        </w:rPr>
        <w:t>LIO-respons:</w:t>
      </w:r>
      <w:r w:rsidR="007D6880" w:rsidRPr="00B10A03">
        <w:rPr>
          <w:color w:val="002060"/>
          <w:sz w:val="23"/>
          <w:szCs w:val="23"/>
        </w:rPr>
        <w:t xml:space="preserve"> </w:t>
      </w:r>
      <w:r w:rsidR="005E04B4" w:rsidRPr="005E04B4">
        <w:rPr>
          <w:color w:val="002060"/>
          <w:sz w:val="23"/>
          <w:szCs w:val="23"/>
        </w:rPr>
        <w:t>Nee, wij zijn het hier niet mee eens.</w:t>
      </w:r>
    </w:p>
    <w:p w14:paraId="491CC25B" w14:textId="77777777" w:rsidR="005E04B4" w:rsidRPr="005E04B4" w:rsidRDefault="005E04B4" w:rsidP="005E04B4">
      <w:pPr>
        <w:pStyle w:val="Default"/>
        <w:ind w:left="360"/>
        <w:rPr>
          <w:color w:val="002060"/>
          <w:sz w:val="23"/>
          <w:szCs w:val="23"/>
        </w:rPr>
      </w:pPr>
    </w:p>
    <w:p w14:paraId="4ADAA650" w14:textId="6F58FE2A" w:rsidR="005E04B4" w:rsidRDefault="005E04B4" w:rsidP="005E04B4">
      <w:pPr>
        <w:pStyle w:val="Default"/>
        <w:ind w:left="360"/>
        <w:rPr>
          <w:color w:val="002060"/>
          <w:sz w:val="23"/>
          <w:szCs w:val="23"/>
        </w:rPr>
      </w:pPr>
      <w:r w:rsidRPr="005E04B4">
        <w:rPr>
          <w:color w:val="002060"/>
          <w:sz w:val="23"/>
          <w:szCs w:val="23"/>
        </w:rPr>
        <w:t>Zoals aangegeven in ons antwoord op vraag 1, vormt het uitvoeren van controles het onderscheidende kenmerk en de basis van het accountantsberoep. Certificerende bevoegdheid en diepgaande controlekennis zijn essentieel, ook voor accountants die in andere werkvelden actief zijn. Het creëren van een route zonder deze kerncompetentie doet afbreuk aan de kwaliteit en herkenbaarheid van het beroep.</w:t>
      </w:r>
    </w:p>
    <w:p w14:paraId="3D2F298A" w14:textId="41BBCA61" w:rsidR="007D6880" w:rsidRPr="007D6880" w:rsidRDefault="007D6880" w:rsidP="00C94D69">
      <w:pPr>
        <w:pStyle w:val="Default"/>
        <w:rPr>
          <w:color w:val="00B0F0"/>
          <w:sz w:val="23"/>
          <w:szCs w:val="23"/>
        </w:rPr>
      </w:pPr>
    </w:p>
    <w:p w14:paraId="2B786ECE"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t xml:space="preserve">Vindt u dat de AA zonder certificeringsbevoegdheid voor de juiste positionering een zwaarder profiel moet hebben op het gebied van audit &amp; </w:t>
      </w:r>
      <w:proofErr w:type="spellStart"/>
      <w:r w:rsidRPr="0022305C">
        <w:rPr>
          <w:i/>
          <w:iCs/>
          <w:sz w:val="23"/>
          <w:szCs w:val="23"/>
        </w:rPr>
        <w:t>assurance</w:t>
      </w:r>
      <w:proofErr w:type="spellEnd"/>
      <w:r w:rsidRPr="0022305C">
        <w:rPr>
          <w:i/>
          <w:iCs/>
          <w:sz w:val="23"/>
          <w:szCs w:val="23"/>
        </w:rPr>
        <w:t xml:space="preserve">? Ziet u dat als onderdeel van de Accountancy MKB opleiding, als onderdeel van een vervolgstudie Assurance of van beide? </w:t>
      </w:r>
    </w:p>
    <w:p w14:paraId="30C8D810" w14:textId="0E6AC281" w:rsidR="007D6880" w:rsidRPr="007D6880" w:rsidRDefault="78837003" w:rsidP="007D6880">
      <w:pPr>
        <w:pStyle w:val="Default"/>
        <w:ind w:left="360"/>
        <w:rPr>
          <w:color w:val="00B0F0"/>
          <w:sz w:val="23"/>
          <w:szCs w:val="23"/>
        </w:rPr>
      </w:pPr>
      <w:r w:rsidRPr="00AC3977">
        <w:rPr>
          <w:color w:val="002060"/>
          <w:sz w:val="23"/>
          <w:szCs w:val="23"/>
          <w:highlight w:val="lightGray"/>
        </w:rPr>
        <w:t>LIO-respons:</w:t>
      </w:r>
      <w:r w:rsidRPr="78837003">
        <w:rPr>
          <w:color w:val="002060"/>
          <w:sz w:val="23"/>
          <w:szCs w:val="23"/>
        </w:rPr>
        <w:t xml:space="preserve"> </w:t>
      </w:r>
      <w:r w:rsidR="00922B4B">
        <w:rPr>
          <w:color w:val="002060"/>
          <w:sz w:val="23"/>
          <w:szCs w:val="23"/>
        </w:rPr>
        <w:t>G</w:t>
      </w:r>
      <w:r w:rsidRPr="78837003">
        <w:rPr>
          <w:color w:val="002060"/>
          <w:sz w:val="23"/>
          <w:szCs w:val="23"/>
        </w:rPr>
        <w:t xml:space="preserve">een mening. </w:t>
      </w:r>
      <w:r w:rsidR="17F3F78B">
        <w:br/>
      </w:r>
    </w:p>
    <w:p w14:paraId="463FB139"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lastRenderedPageBreak/>
        <w:t xml:space="preserve">Vindt u het noodzakelijk dat de AA die de oriëntatie Accountancy MKB heeft gevolgd en aansluitend RA wil worden een wetenschappelijke master moet volgen of zou in uw optiek een HBO-Master ook toepasbaar zijn? Wat zijn daarvoor uw overwegingen? Levert een wetenschappelijke master en HBO-master daarbij in uw optiek differentiatie in bevoegdheden en dus in de opleiding op en zo ja, welke? Als u een opleider bent, zou u dan overwegen een HBO-master Assurance aan te bieden? </w:t>
      </w:r>
    </w:p>
    <w:p w14:paraId="73EE0EEE" w14:textId="3F97FD07" w:rsidR="00B6245C" w:rsidRPr="00B6245C" w:rsidRDefault="00695018" w:rsidP="00B6245C">
      <w:pPr>
        <w:pStyle w:val="Default"/>
        <w:ind w:left="360"/>
        <w:rPr>
          <w:color w:val="00B0F0"/>
          <w:sz w:val="23"/>
          <w:szCs w:val="23"/>
        </w:rPr>
      </w:pPr>
      <w:r w:rsidRPr="00AC3977">
        <w:rPr>
          <w:color w:val="002060"/>
          <w:sz w:val="23"/>
          <w:szCs w:val="23"/>
          <w:highlight w:val="lightGray"/>
        </w:rPr>
        <w:t>LIO-respons:</w:t>
      </w:r>
      <w:r w:rsidR="00B6245C" w:rsidRPr="00B10A03">
        <w:rPr>
          <w:color w:val="002060"/>
          <w:sz w:val="23"/>
          <w:szCs w:val="23"/>
        </w:rPr>
        <w:t xml:space="preserve"> </w:t>
      </w:r>
      <w:r w:rsidR="00B8685C">
        <w:rPr>
          <w:color w:val="002060"/>
          <w:sz w:val="23"/>
          <w:szCs w:val="23"/>
        </w:rPr>
        <w:t xml:space="preserve">Het verschil tussen een AA en een RA </w:t>
      </w:r>
      <w:r w:rsidR="00E84D7E">
        <w:rPr>
          <w:color w:val="002060"/>
          <w:sz w:val="23"/>
          <w:szCs w:val="23"/>
        </w:rPr>
        <w:t xml:space="preserve">is in het maatschappelijke verkeer redelijk bekend. </w:t>
      </w:r>
      <w:r w:rsidR="00CB1FE8">
        <w:rPr>
          <w:color w:val="002060"/>
          <w:sz w:val="23"/>
          <w:szCs w:val="23"/>
        </w:rPr>
        <w:t xml:space="preserve">Wanneer een </w:t>
      </w:r>
      <w:r>
        <w:rPr>
          <w:color w:val="002060"/>
          <w:sz w:val="23"/>
          <w:szCs w:val="23"/>
        </w:rPr>
        <w:t>AA’er</w:t>
      </w:r>
      <w:r w:rsidR="003B25B0">
        <w:rPr>
          <w:color w:val="002060"/>
          <w:sz w:val="23"/>
          <w:szCs w:val="23"/>
        </w:rPr>
        <w:t xml:space="preserve"> met de </w:t>
      </w:r>
      <w:r w:rsidR="0026799A">
        <w:rPr>
          <w:color w:val="002060"/>
          <w:sz w:val="23"/>
          <w:szCs w:val="23"/>
        </w:rPr>
        <w:t>oriëntatie</w:t>
      </w:r>
      <w:r w:rsidR="003B25B0">
        <w:rPr>
          <w:color w:val="002060"/>
          <w:sz w:val="23"/>
          <w:szCs w:val="23"/>
        </w:rPr>
        <w:t xml:space="preserve"> Accountancy MKB heeft gevolgd</w:t>
      </w:r>
      <w:r w:rsidR="0026799A">
        <w:rPr>
          <w:color w:val="002060"/>
          <w:sz w:val="23"/>
          <w:szCs w:val="23"/>
        </w:rPr>
        <w:t xml:space="preserve"> kiest om RA te willen worden, dan </w:t>
      </w:r>
      <w:r w:rsidR="00C878E5">
        <w:rPr>
          <w:color w:val="002060"/>
          <w:sz w:val="23"/>
          <w:szCs w:val="23"/>
        </w:rPr>
        <w:t xml:space="preserve">lijkt een wetenschappelijke master een logisch vervolg. Het volgen van een ‘geitenpaadje’ via </w:t>
      </w:r>
      <w:r w:rsidR="00B51E87">
        <w:rPr>
          <w:color w:val="002060"/>
          <w:sz w:val="23"/>
          <w:szCs w:val="23"/>
        </w:rPr>
        <w:t xml:space="preserve">een HBO-master zal leiden tot nivellering van </w:t>
      </w:r>
      <w:r w:rsidR="0070503C">
        <w:rPr>
          <w:color w:val="002060"/>
          <w:sz w:val="23"/>
          <w:szCs w:val="23"/>
        </w:rPr>
        <w:t xml:space="preserve">de RA </w:t>
      </w:r>
      <w:r w:rsidR="0005154F">
        <w:rPr>
          <w:color w:val="002060"/>
          <w:sz w:val="23"/>
          <w:szCs w:val="23"/>
        </w:rPr>
        <w:t>kwalificatie</w:t>
      </w:r>
      <w:r w:rsidR="0070503C">
        <w:rPr>
          <w:color w:val="002060"/>
          <w:sz w:val="23"/>
          <w:szCs w:val="23"/>
        </w:rPr>
        <w:t xml:space="preserve"> omdat het maatschappelijke verkeer d</w:t>
      </w:r>
      <w:r w:rsidR="0005154F">
        <w:rPr>
          <w:color w:val="002060"/>
          <w:sz w:val="23"/>
          <w:szCs w:val="23"/>
        </w:rPr>
        <w:t xml:space="preserve">eze specifiek uitzondering niet breed kent. </w:t>
      </w:r>
      <w:r w:rsidR="00041C91">
        <w:rPr>
          <w:color w:val="00B0F0"/>
          <w:sz w:val="23"/>
          <w:szCs w:val="23"/>
        </w:rPr>
        <w:br/>
      </w:r>
    </w:p>
    <w:p w14:paraId="147EB020"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t xml:space="preserve">Zijn voor de opleiding Accountancy MKB ten behoeve van de problematieken waarmee het MKB te maken heeft en waarvoor de accountantskantoren dus een adviesoplossing moeten zien te vinden, voor de opleiding Accountancy MKB kennis en vaardigheden op masterniveau vereist of volstaat een opleiding op post </w:t>
      </w:r>
      <w:proofErr w:type="spellStart"/>
      <w:r w:rsidRPr="0022305C">
        <w:rPr>
          <w:i/>
          <w:iCs/>
          <w:sz w:val="23"/>
          <w:szCs w:val="23"/>
        </w:rPr>
        <w:t>HBO-niveau</w:t>
      </w:r>
      <w:proofErr w:type="spellEnd"/>
      <w:r w:rsidRPr="0022305C">
        <w:rPr>
          <w:i/>
          <w:iCs/>
          <w:sz w:val="23"/>
          <w:szCs w:val="23"/>
        </w:rPr>
        <w:t xml:space="preserve">? Is het dan raadzaam de post </w:t>
      </w:r>
      <w:proofErr w:type="spellStart"/>
      <w:r w:rsidRPr="0022305C">
        <w:rPr>
          <w:i/>
          <w:iCs/>
          <w:sz w:val="23"/>
          <w:szCs w:val="23"/>
        </w:rPr>
        <w:t>HBO-opleiding</w:t>
      </w:r>
      <w:proofErr w:type="spellEnd"/>
      <w:r w:rsidRPr="0022305C">
        <w:rPr>
          <w:i/>
          <w:iCs/>
          <w:sz w:val="23"/>
          <w:szCs w:val="23"/>
        </w:rPr>
        <w:t xml:space="preserve"> om te bouwen tot een MSc opleiding of verdient het de voorkeur om naast een op overige </w:t>
      </w:r>
      <w:proofErr w:type="spellStart"/>
      <w:r w:rsidRPr="0022305C">
        <w:rPr>
          <w:i/>
          <w:iCs/>
          <w:sz w:val="23"/>
          <w:szCs w:val="23"/>
        </w:rPr>
        <w:t>assurance</w:t>
      </w:r>
      <w:proofErr w:type="spellEnd"/>
      <w:r w:rsidRPr="0022305C">
        <w:rPr>
          <w:i/>
          <w:iCs/>
          <w:sz w:val="23"/>
          <w:szCs w:val="23"/>
        </w:rPr>
        <w:t xml:space="preserve">-opdrachten gerichte post </w:t>
      </w:r>
      <w:proofErr w:type="spellStart"/>
      <w:r w:rsidRPr="0022305C">
        <w:rPr>
          <w:i/>
          <w:iCs/>
          <w:sz w:val="23"/>
          <w:szCs w:val="23"/>
        </w:rPr>
        <w:t>HBO-opleiding</w:t>
      </w:r>
      <w:proofErr w:type="spellEnd"/>
      <w:r w:rsidRPr="0022305C">
        <w:rPr>
          <w:i/>
          <w:iCs/>
          <w:sz w:val="23"/>
          <w:szCs w:val="23"/>
        </w:rPr>
        <w:t xml:space="preserve"> een MSc aan te bieden waarin de vereiste kwalificaties zijn opgenomen? </w:t>
      </w:r>
    </w:p>
    <w:p w14:paraId="37E7F9C4" w14:textId="77777777" w:rsidR="00BC3CA1" w:rsidRPr="001E59BF" w:rsidRDefault="78837003" w:rsidP="00BC3CA1">
      <w:pPr>
        <w:pStyle w:val="Default"/>
        <w:ind w:left="360"/>
        <w:rPr>
          <w:color w:val="002060"/>
          <w:sz w:val="23"/>
          <w:szCs w:val="23"/>
        </w:rPr>
      </w:pPr>
      <w:r w:rsidRPr="00AC3977">
        <w:rPr>
          <w:color w:val="002060"/>
          <w:sz w:val="23"/>
          <w:szCs w:val="23"/>
          <w:highlight w:val="lightGray"/>
        </w:rPr>
        <w:t>LIO-respons:</w:t>
      </w:r>
      <w:r w:rsidRPr="78837003">
        <w:rPr>
          <w:color w:val="002060"/>
          <w:sz w:val="23"/>
          <w:szCs w:val="23"/>
        </w:rPr>
        <w:t xml:space="preserve"> </w:t>
      </w:r>
      <w:r w:rsidR="00BC3CA1" w:rsidRPr="001E59BF">
        <w:rPr>
          <w:color w:val="002060"/>
          <w:sz w:val="23"/>
          <w:szCs w:val="23"/>
        </w:rPr>
        <w:t>Het onderscheid tussen een AA en een RA is in het maatschappelijk verkeer redelijk bekend. Wanneer een AA’er met de oriëntatie Accountancy MKB ervoor kiest om RA te worden, lijkt het volgen van een wetenschappelijke master een logisch en passend vervolg.</w:t>
      </w:r>
    </w:p>
    <w:p w14:paraId="5965A1C1" w14:textId="77777777" w:rsidR="00BC3CA1" w:rsidRPr="001E59BF" w:rsidRDefault="00BC3CA1" w:rsidP="00BC3CA1">
      <w:pPr>
        <w:pStyle w:val="Default"/>
        <w:ind w:left="360"/>
        <w:rPr>
          <w:color w:val="002060"/>
          <w:sz w:val="23"/>
          <w:szCs w:val="23"/>
        </w:rPr>
      </w:pPr>
    </w:p>
    <w:p w14:paraId="79716114" w14:textId="65572FC0" w:rsidR="00B6245C" w:rsidRPr="00B6245C" w:rsidRDefault="00BC3CA1" w:rsidP="00BC3CA1">
      <w:pPr>
        <w:pStyle w:val="Default"/>
        <w:ind w:left="360"/>
        <w:rPr>
          <w:color w:val="00B0F0"/>
          <w:sz w:val="23"/>
          <w:szCs w:val="23"/>
        </w:rPr>
      </w:pPr>
      <w:r w:rsidRPr="001E59BF">
        <w:rPr>
          <w:color w:val="002060"/>
          <w:sz w:val="23"/>
          <w:szCs w:val="23"/>
        </w:rPr>
        <w:t>Een alternatieve route via een HBO-master kan leiden tot nivellering van de RA-kwalificatie. Dit komt doordat het maatschappelijk verkeer deze uitzonderingsroute niet breed zal herkennen of begrijpen, wat de duidelijkheid en het vertrouwen in de RA-kwalificatie kan ondermijnen.</w:t>
      </w:r>
      <w:r w:rsidR="00B6245C">
        <w:br/>
      </w:r>
    </w:p>
    <w:p w14:paraId="5B377BFD"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t xml:space="preserve">Accountants met het Accountancy MKB profiel worden opgeleid met een focus op samenstellen, fiscaliteit en advisering. </w:t>
      </w:r>
      <w:proofErr w:type="spellStart"/>
      <w:r w:rsidRPr="0022305C">
        <w:rPr>
          <w:i/>
          <w:iCs/>
          <w:sz w:val="23"/>
          <w:szCs w:val="23"/>
        </w:rPr>
        <w:t>RAs</w:t>
      </w:r>
      <w:proofErr w:type="spellEnd"/>
      <w:r w:rsidRPr="0022305C">
        <w:rPr>
          <w:i/>
          <w:iCs/>
          <w:sz w:val="23"/>
          <w:szCs w:val="23"/>
        </w:rPr>
        <w:t xml:space="preserve"> worden opgeleid met een audit &amp; </w:t>
      </w:r>
      <w:proofErr w:type="spellStart"/>
      <w:r w:rsidRPr="0022305C">
        <w:rPr>
          <w:i/>
          <w:iCs/>
          <w:sz w:val="23"/>
          <w:szCs w:val="23"/>
        </w:rPr>
        <w:t>assurance</w:t>
      </w:r>
      <w:proofErr w:type="spellEnd"/>
      <w:r w:rsidRPr="0022305C">
        <w:rPr>
          <w:i/>
          <w:iCs/>
          <w:sz w:val="23"/>
          <w:szCs w:val="23"/>
        </w:rPr>
        <w:t xml:space="preserve"> profiel. Vindt u dat </w:t>
      </w:r>
      <w:proofErr w:type="spellStart"/>
      <w:r w:rsidRPr="0022305C">
        <w:rPr>
          <w:i/>
          <w:iCs/>
          <w:sz w:val="23"/>
          <w:szCs w:val="23"/>
        </w:rPr>
        <w:t>RAs</w:t>
      </w:r>
      <w:proofErr w:type="spellEnd"/>
      <w:r w:rsidRPr="0022305C">
        <w:rPr>
          <w:i/>
          <w:iCs/>
          <w:sz w:val="23"/>
          <w:szCs w:val="23"/>
        </w:rPr>
        <w:t xml:space="preserve"> aanvullende kwalificaties moeten behalen om in het marktsegment MKB werkzaam te zijn? Zo ja, op welke wijze? </w:t>
      </w:r>
    </w:p>
    <w:p w14:paraId="5B9149EA" w14:textId="77777777" w:rsidR="00805F9A" w:rsidRPr="00805F9A" w:rsidRDefault="00695018" w:rsidP="00805F9A">
      <w:pPr>
        <w:pStyle w:val="Default"/>
        <w:ind w:left="360"/>
        <w:rPr>
          <w:color w:val="002060"/>
          <w:sz w:val="23"/>
          <w:szCs w:val="23"/>
        </w:rPr>
      </w:pPr>
      <w:r w:rsidRPr="00AC3977">
        <w:rPr>
          <w:color w:val="002060"/>
          <w:sz w:val="23"/>
          <w:szCs w:val="23"/>
          <w:highlight w:val="lightGray"/>
        </w:rPr>
        <w:t>LIO-respons:</w:t>
      </w:r>
      <w:r w:rsidR="00D058A6">
        <w:rPr>
          <w:color w:val="002060"/>
          <w:sz w:val="23"/>
          <w:szCs w:val="23"/>
        </w:rPr>
        <w:t xml:space="preserve"> </w:t>
      </w:r>
      <w:r w:rsidR="00805F9A" w:rsidRPr="00805F9A">
        <w:rPr>
          <w:color w:val="002060"/>
          <w:sz w:val="23"/>
          <w:szCs w:val="23"/>
        </w:rPr>
        <w:t xml:space="preserve">Het is aan te bevelen dat </w:t>
      </w:r>
      <w:proofErr w:type="spellStart"/>
      <w:r w:rsidR="00805F9A" w:rsidRPr="00805F9A">
        <w:rPr>
          <w:color w:val="002060"/>
          <w:sz w:val="23"/>
          <w:szCs w:val="23"/>
        </w:rPr>
        <w:t>RA’s</w:t>
      </w:r>
      <w:proofErr w:type="spellEnd"/>
      <w:r w:rsidR="00805F9A" w:rsidRPr="00805F9A">
        <w:rPr>
          <w:color w:val="002060"/>
          <w:sz w:val="23"/>
          <w:szCs w:val="23"/>
        </w:rPr>
        <w:t xml:space="preserve"> die in het Accountancy MKB-werkveld gaan werken, met een focus op samenstellen, fiscaliteit en advisering, een aanvullende training volgen.</w:t>
      </w:r>
    </w:p>
    <w:p w14:paraId="6FCD75FD" w14:textId="77777777" w:rsidR="00805F9A" w:rsidRPr="00805F9A" w:rsidRDefault="00805F9A" w:rsidP="00805F9A">
      <w:pPr>
        <w:pStyle w:val="Default"/>
        <w:ind w:left="360"/>
        <w:rPr>
          <w:color w:val="002060"/>
          <w:sz w:val="23"/>
          <w:szCs w:val="23"/>
        </w:rPr>
      </w:pPr>
    </w:p>
    <w:p w14:paraId="641CC043" w14:textId="3BC1897A" w:rsidR="00805F9A" w:rsidRDefault="00805F9A" w:rsidP="00805F9A">
      <w:pPr>
        <w:pStyle w:val="Default"/>
        <w:ind w:left="360"/>
        <w:rPr>
          <w:color w:val="002060"/>
          <w:sz w:val="23"/>
          <w:szCs w:val="23"/>
        </w:rPr>
      </w:pPr>
      <w:r w:rsidRPr="00805F9A">
        <w:rPr>
          <w:color w:val="002060"/>
          <w:sz w:val="23"/>
          <w:szCs w:val="23"/>
        </w:rPr>
        <w:t xml:space="preserve">Een specifieke kwalificatie lijkt hiervoor wat zwaar, maar een verplichte training, in lijn met de Permanente Educatie (PE) vereisten, zou logisch zijn. Dit vanwege de </w:t>
      </w:r>
      <w:proofErr w:type="spellStart"/>
      <w:r w:rsidR="00C70F35">
        <w:rPr>
          <w:color w:val="002060"/>
          <w:sz w:val="23"/>
          <w:szCs w:val="23"/>
        </w:rPr>
        <w:t>ondermeer</w:t>
      </w:r>
      <w:proofErr w:type="spellEnd"/>
      <w:r w:rsidR="00C70F35">
        <w:rPr>
          <w:color w:val="002060"/>
          <w:sz w:val="23"/>
          <w:szCs w:val="23"/>
        </w:rPr>
        <w:t xml:space="preserve"> bovenstaande </w:t>
      </w:r>
      <w:r w:rsidRPr="00805F9A">
        <w:rPr>
          <w:color w:val="002060"/>
          <w:sz w:val="23"/>
          <w:szCs w:val="23"/>
        </w:rPr>
        <w:t>specifieke onderwerpen die in het MKB-werkveld aan de orde komen.</w:t>
      </w:r>
      <w:r w:rsidR="00C70F35">
        <w:rPr>
          <w:color w:val="002060"/>
          <w:sz w:val="23"/>
          <w:szCs w:val="23"/>
        </w:rPr>
        <w:br/>
      </w:r>
    </w:p>
    <w:p w14:paraId="7A9C73DF" w14:textId="77777777" w:rsidR="004C6D70" w:rsidRPr="0022305C" w:rsidRDefault="004C6D70" w:rsidP="004C6D70">
      <w:pPr>
        <w:pStyle w:val="Default"/>
        <w:numPr>
          <w:ilvl w:val="0"/>
          <w:numId w:val="2"/>
        </w:numPr>
        <w:ind w:left="360" w:hanging="360"/>
        <w:rPr>
          <w:i/>
          <w:iCs/>
          <w:sz w:val="23"/>
          <w:szCs w:val="23"/>
        </w:rPr>
      </w:pPr>
      <w:r w:rsidRPr="0022305C">
        <w:rPr>
          <w:i/>
          <w:iCs/>
          <w:sz w:val="23"/>
          <w:szCs w:val="23"/>
        </w:rPr>
        <w:t xml:space="preserve">Heeft u andere suggesties over de positionering van de AA in het MKB? </w:t>
      </w:r>
    </w:p>
    <w:p w14:paraId="47303D11" w14:textId="54E967FB" w:rsidR="00B6245C" w:rsidRDefault="00695018" w:rsidP="00B6245C">
      <w:pPr>
        <w:pStyle w:val="Default"/>
        <w:ind w:left="360"/>
        <w:rPr>
          <w:color w:val="00B0F0"/>
          <w:sz w:val="23"/>
          <w:szCs w:val="23"/>
        </w:rPr>
      </w:pPr>
      <w:r w:rsidRPr="00AC3977">
        <w:rPr>
          <w:color w:val="002060"/>
          <w:sz w:val="23"/>
          <w:szCs w:val="23"/>
          <w:highlight w:val="lightGray"/>
        </w:rPr>
        <w:t>LIO-respons:</w:t>
      </w:r>
      <w:r w:rsidR="00B6245C" w:rsidRPr="00B10A03">
        <w:rPr>
          <w:color w:val="002060"/>
          <w:sz w:val="23"/>
          <w:szCs w:val="23"/>
        </w:rPr>
        <w:t xml:space="preserve"> </w:t>
      </w:r>
      <w:r w:rsidR="00F84892">
        <w:rPr>
          <w:color w:val="002060"/>
          <w:sz w:val="23"/>
          <w:szCs w:val="23"/>
        </w:rPr>
        <w:t>N</w:t>
      </w:r>
      <w:r w:rsidR="00B6245C" w:rsidRPr="00B10A03">
        <w:rPr>
          <w:color w:val="002060"/>
          <w:sz w:val="23"/>
          <w:szCs w:val="23"/>
        </w:rPr>
        <w:t>ee</w:t>
      </w:r>
      <w:r w:rsidR="00D76DF5">
        <w:rPr>
          <w:color w:val="00B0F0"/>
          <w:sz w:val="23"/>
          <w:szCs w:val="23"/>
        </w:rPr>
        <w:br/>
      </w:r>
    </w:p>
    <w:p w14:paraId="6DA8DFC8" w14:textId="77777777" w:rsidR="00AD19B3" w:rsidRPr="00AD19B3" w:rsidRDefault="00AD19B3" w:rsidP="00AD19B3">
      <w:pPr>
        <w:pStyle w:val="Default"/>
        <w:rPr>
          <w:b/>
          <w:bCs/>
          <w:sz w:val="23"/>
          <w:szCs w:val="23"/>
        </w:rPr>
      </w:pPr>
      <w:r w:rsidRPr="00AD19B3">
        <w:rPr>
          <w:b/>
          <w:bCs/>
          <w:sz w:val="23"/>
          <w:szCs w:val="23"/>
        </w:rPr>
        <w:t xml:space="preserve">Hoofdstuk 6 </w:t>
      </w:r>
    </w:p>
    <w:p w14:paraId="029DFCE9" w14:textId="6300E4BB" w:rsidR="00AD19B3" w:rsidRPr="0022305C" w:rsidRDefault="00AD19B3" w:rsidP="0022305C">
      <w:pPr>
        <w:pStyle w:val="Default"/>
        <w:numPr>
          <w:ilvl w:val="0"/>
          <w:numId w:val="7"/>
        </w:numPr>
        <w:rPr>
          <w:i/>
          <w:iCs/>
          <w:color w:val="00B0F0"/>
          <w:sz w:val="23"/>
          <w:szCs w:val="23"/>
        </w:rPr>
      </w:pPr>
      <w:r w:rsidRPr="0022305C">
        <w:rPr>
          <w:i/>
          <w:iCs/>
          <w:sz w:val="23"/>
          <w:szCs w:val="23"/>
        </w:rPr>
        <w:t>Vindt u dat de continue professionele ontwikkeling in voldoende mate is verwerkt in het Beroepsprofiel?</w:t>
      </w:r>
      <w:r w:rsidRPr="0022305C">
        <w:rPr>
          <w:i/>
          <w:iCs/>
          <w:color w:val="00B0F0"/>
          <w:sz w:val="23"/>
          <w:szCs w:val="23"/>
        </w:rPr>
        <w:t xml:space="preserve"> </w:t>
      </w:r>
    </w:p>
    <w:p w14:paraId="0AB081E0" w14:textId="2D45AE03" w:rsidR="00892952" w:rsidRPr="00892952" w:rsidRDefault="00695018" w:rsidP="00E65A8D">
      <w:pPr>
        <w:pStyle w:val="Default"/>
        <w:ind w:left="360"/>
        <w:rPr>
          <w:color w:val="002060"/>
          <w:sz w:val="23"/>
          <w:szCs w:val="23"/>
        </w:rPr>
      </w:pPr>
      <w:r w:rsidRPr="00AC3977">
        <w:rPr>
          <w:color w:val="002060"/>
          <w:sz w:val="23"/>
          <w:szCs w:val="23"/>
          <w:highlight w:val="lightGray"/>
        </w:rPr>
        <w:t>LIO-respons:</w:t>
      </w:r>
      <w:r w:rsidR="00AD19B3" w:rsidRPr="00B10A03">
        <w:rPr>
          <w:color w:val="002060"/>
          <w:sz w:val="23"/>
          <w:szCs w:val="23"/>
        </w:rPr>
        <w:t xml:space="preserve"> </w:t>
      </w:r>
      <w:r w:rsidR="00892952" w:rsidRPr="00892952">
        <w:rPr>
          <w:color w:val="002060"/>
          <w:sz w:val="23"/>
          <w:szCs w:val="23"/>
        </w:rPr>
        <w:t>In principe wel.</w:t>
      </w:r>
      <w:r w:rsidR="00E65A8D">
        <w:rPr>
          <w:color w:val="002060"/>
          <w:sz w:val="23"/>
          <w:szCs w:val="23"/>
        </w:rPr>
        <w:t xml:space="preserve"> </w:t>
      </w:r>
      <w:r w:rsidR="00892952" w:rsidRPr="00892952">
        <w:rPr>
          <w:color w:val="002060"/>
          <w:sz w:val="23"/>
          <w:szCs w:val="23"/>
        </w:rPr>
        <w:t>Voor accountants die actief zijn in het werkveld van intern en overheidsaccountants, kan de noodzaak van voortdurende professionele ontwikkeling echter worden versterkt met specifieke vereisten en richtlijnen. Dit helpt hen om hun vakbekwaamheid effectief op peil te houden.</w:t>
      </w:r>
    </w:p>
    <w:p w14:paraId="30731A5C" w14:textId="77777777" w:rsidR="00892952" w:rsidRPr="00892952" w:rsidRDefault="00892952" w:rsidP="00892952">
      <w:pPr>
        <w:pStyle w:val="Default"/>
        <w:ind w:left="360"/>
        <w:rPr>
          <w:color w:val="002060"/>
          <w:sz w:val="23"/>
          <w:szCs w:val="23"/>
        </w:rPr>
      </w:pPr>
    </w:p>
    <w:p w14:paraId="5DA4C9C8" w14:textId="06C458E7" w:rsidR="00AD19B3" w:rsidRPr="00B10A03" w:rsidRDefault="00892952" w:rsidP="00892952">
      <w:pPr>
        <w:pStyle w:val="Default"/>
        <w:ind w:left="360"/>
        <w:rPr>
          <w:color w:val="002060"/>
          <w:sz w:val="23"/>
          <w:szCs w:val="23"/>
        </w:rPr>
      </w:pPr>
      <w:r w:rsidRPr="00892952">
        <w:rPr>
          <w:color w:val="002060"/>
          <w:sz w:val="23"/>
          <w:szCs w:val="23"/>
        </w:rPr>
        <w:t>Wij stellen voor om deze vereisten sterker te verankeren in het permanente educatie (PE) model dan momenteel het geval is. Dit draagt bij aan een betere borging en biedt meer sturingsmogelijkheden om de vakbekwaamheid van deze beroepsgroep te waarborgen.</w:t>
      </w:r>
    </w:p>
    <w:p w14:paraId="12BE64E8" w14:textId="77777777" w:rsidR="0095026F" w:rsidRDefault="0095026F" w:rsidP="0095026F">
      <w:pPr>
        <w:pStyle w:val="Default"/>
        <w:rPr>
          <w:color w:val="auto"/>
          <w:sz w:val="23"/>
          <w:szCs w:val="23"/>
        </w:rPr>
      </w:pPr>
    </w:p>
    <w:p w14:paraId="2D31DEF1" w14:textId="77777777" w:rsidR="0095026F" w:rsidRDefault="0095026F" w:rsidP="0095026F">
      <w:pPr>
        <w:pStyle w:val="Default"/>
        <w:rPr>
          <w:color w:val="auto"/>
          <w:sz w:val="23"/>
          <w:szCs w:val="23"/>
        </w:rPr>
      </w:pPr>
      <w:r>
        <w:rPr>
          <w:b/>
          <w:bCs/>
          <w:color w:val="auto"/>
          <w:sz w:val="23"/>
          <w:szCs w:val="23"/>
        </w:rPr>
        <w:t xml:space="preserve">Hoofdstuk 7 </w:t>
      </w:r>
    </w:p>
    <w:p w14:paraId="6D42820A" w14:textId="77777777" w:rsidR="0095026F" w:rsidRPr="0022305C" w:rsidRDefault="0095026F" w:rsidP="0095026F">
      <w:pPr>
        <w:pStyle w:val="Default"/>
        <w:numPr>
          <w:ilvl w:val="0"/>
          <w:numId w:val="4"/>
        </w:numPr>
        <w:ind w:left="360" w:hanging="360"/>
        <w:rPr>
          <w:i/>
          <w:iCs/>
          <w:color w:val="auto"/>
          <w:sz w:val="23"/>
          <w:szCs w:val="23"/>
        </w:rPr>
      </w:pPr>
      <w:r w:rsidRPr="0022305C">
        <w:rPr>
          <w:i/>
          <w:iCs/>
          <w:color w:val="auto"/>
          <w:sz w:val="23"/>
          <w:szCs w:val="23"/>
        </w:rPr>
        <w:t>Kunt u zich vinden in een accountantsregister dat onderscheid maakt tussen opleidingstitel en beroepstitel naar analogie van het medische beroep?</w:t>
      </w:r>
    </w:p>
    <w:p w14:paraId="2B83A635" w14:textId="14431765" w:rsidR="0095026F" w:rsidRPr="00D058A6" w:rsidRDefault="00695018" w:rsidP="0095026F">
      <w:pPr>
        <w:pStyle w:val="Default"/>
        <w:ind w:left="360"/>
        <w:rPr>
          <w:color w:val="002060"/>
          <w:sz w:val="23"/>
          <w:szCs w:val="23"/>
        </w:rPr>
      </w:pPr>
      <w:r w:rsidRPr="00AC3977">
        <w:rPr>
          <w:color w:val="002060"/>
          <w:sz w:val="23"/>
          <w:szCs w:val="23"/>
          <w:highlight w:val="lightGray"/>
        </w:rPr>
        <w:t>LIO-respons:</w:t>
      </w:r>
      <w:r w:rsidR="0095026F" w:rsidRPr="00D058A6">
        <w:rPr>
          <w:color w:val="002060"/>
          <w:sz w:val="23"/>
          <w:szCs w:val="23"/>
        </w:rPr>
        <w:t xml:space="preserve"> </w:t>
      </w:r>
      <w:r w:rsidR="00F870F9">
        <w:rPr>
          <w:color w:val="002060"/>
          <w:sz w:val="23"/>
          <w:szCs w:val="23"/>
        </w:rPr>
        <w:t>J</w:t>
      </w:r>
      <w:r w:rsidR="0095026F" w:rsidRPr="00D058A6">
        <w:rPr>
          <w:color w:val="002060"/>
          <w:sz w:val="23"/>
          <w:szCs w:val="23"/>
        </w:rPr>
        <w:t>a</w:t>
      </w:r>
      <w:r w:rsidR="00F870F9">
        <w:rPr>
          <w:color w:val="002060"/>
          <w:sz w:val="23"/>
          <w:szCs w:val="23"/>
        </w:rPr>
        <w:t xml:space="preserve">. </w:t>
      </w:r>
      <w:r w:rsidR="0095026F" w:rsidRPr="00D058A6">
        <w:rPr>
          <w:color w:val="002060"/>
          <w:sz w:val="23"/>
          <w:szCs w:val="23"/>
        </w:rPr>
        <w:t xml:space="preserve"> </w:t>
      </w:r>
      <w:r w:rsidR="0022305C">
        <w:rPr>
          <w:color w:val="002060"/>
          <w:sz w:val="23"/>
          <w:szCs w:val="23"/>
        </w:rPr>
        <w:br/>
      </w:r>
    </w:p>
    <w:p w14:paraId="748BFA5F" w14:textId="77777777" w:rsidR="0095026F" w:rsidRPr="00552ADA" w:rsidRDefault="0095026F" w:rsidP="0095026F">
      <w:pPr>
        <w:pStyle w:val="Default"/>
        <w:numPr>
          <w:ilvl w:val="0"/>
          <w:numId w:val="4"/>
        </w:numPr>
        <w:ind w:left="360" w:hanging="360"/>
        <w:rPr>
          <w:i/>
          <w:iCs/>
          <w:color w:val="auto"/>
          <w:sz w:val="23"/>
          <w:szCs w:val="23"/>
        </w:rPr>
      </w:pPr>
      <w:r w:rsidRPr="00552ADA">
        <w:rPr>
          <w:i/>
          <w:iCs/>
          <w:color w:val="auto"/>
          <w:sz w:val="23"/>
          <w:szCs w:val="23"/>
        </w:rPr>
        <w:t xml:space="preserve">Kunt u zich vinden in gehanteerde terminologie RA resp. AA als opleidingstitel of heeft een ander voorkeursalternatief? </w:t>
      </w:r>
    </w:p>
    <w:p w14:paraId="3910F46A" w14:textId="02361498" w:rsidR="0095026F" w:rsidRPr="00D058A6" w:rsidRDefault="00695018" w:rsidP="0095026F">
      <w:pPr>
        <w:pStyle w:val="Default"/>
        <w:ind w:left="360"/>
        <w:rPr>
          <w:color w:val="002060"/>
          <w:sz w:val="23"/>
          <w:szCs w:val="23"/>
        </w:rPr>
      </w:pPr>
      <w:r w:rsidRPr="00AC3977">
        <w:rPr>
          <w:color w:val="002060"/>
          <w:sz w:val="23"/>
          <w:szCs w:val="23"/>
          <w:highlight w:val="lightGray"/>
        </w:rPr>
        <w:t>LIO-respons:</w:t>
      </w:r>
      <w:r w:rsidR="0095026F" w:rsidRPr="00D058A6">
        <w:rPr>
          <w:color w:val="002060"/>
          <w:sz w:val="23"/>
          <w:szCs w:val="23"/>
        </w:rPr>
        <w:t xml:space="preserve"> </w:t>
      </w:r>
      <w:r w:rsidR="002F6845">
        <w:rPr>
          <w:color w:val="002060"/>
          <w:sz w:val="23"/>
          <w:szCs w:val="23"/>
        </w:rPr>
        <w:t>Ja, d</w:t>
      </w:r>
      <w:r w:rsidR="0095026F" w:rsidRPr="00D058A6">
        <w:rPr>
          <w:color w:val="002060"/>
          <w:sz w:val="23"/>
          <w:szCs w:val="23"/>
        </w:rPr>
        <w:t>aar kunnen wij ons in vinden</w:t>
      </w:r>
      <w:r w:rsidR="2B8B20F9" w:rsidRPr="2B8B20F9">
        <w:rPr>
          <w:color w:val="002060"/>
          <w:sz w:val="23"/>
          <w:szCs w:val="23"/>
        </w:rPr>
        <w:t>.</w:t>
      </w:r>
      <w:r w:rsidR="0022305C">
        <w:br/>
      </w:r>
    </w:p>
    <w:p w14:paraId="5A7D618B" w14:textId="77777777" w:rsidR="0095026F" w:rsidRPr="00552ADA" w:rsidRDefault="0095026F" w:rsidP="0095026F">
      <w:pPr>
        <w:pStyle w:val="Default"/>
        <w:numPr>
          <w:ilvl w:val="0"/>
          <w:numId w:val="4"/>
        </w:numPr>
        <w:ind w:left="360" w:hanging="360"/>
        <w:rPr>
          <w:i/>
          <w:iCs/>
          <w:color w:val="auto"/>
          <w:sz w:val="23"/>
          <w:szCs w:val="23"/>
        </w:rPr>
      </w:pPr>
      <w:r w:rsidRPr="00552ADA">
        <w:rPr>
          <w:i/>
          <w:iCs/>
          <w:color w:val="auto"/>
          <w:sz w:val="23"/>
          <w:szCs w:val="23"/>
        </w:rPr>
        <w:t xml:space="preserve">Wat is voor u een redelijke termijn voor het vervallen van de specialisaties: 5 jaar zoals in het medisch beroep, of een andere termijn? </w:t>
      </w:r>
    </w:p>
    <w:p w14:paraId="171405F0" w14:textId="113A10B0" w:rsidR="0095026F" w:rsidRPr="00D058A6" w:rsidRDefault="00695018" w:rsidP="0095026F">
      <w:pPr>
        <w:pStyle w:val="Default"/>
        <w:ind w:left="360"/>
        <w:rPr>
          <w:color w:val="002060"/>
          <w:sz w:val="23"/>
          <w:szCs w:val="23"/>
        </w:rPr>
      </w:pPr>
      <w:r w:rsidRPr="00AC3977">
        <w:rPr>
          <w:color w:val="002060"/>
          <w:sz w:val="23"/>
          <w:szCs w:val="23"/>
          <w:highlight w:val="lightGray"/>
        </w:rPr>
        <w:t>LIO-respons:</w:t>
      </w:r>
      <w:r w:rsidR="0095026F" w:rsidRPr="00D058A6">
        <w:rPr>
          <w:color w:val="002060"/>
          <w:sz w:val="23"/>
          <w:szCs w:val="23"/>
        </w:rPr>
        <w:t xml:space="preserve"> </w:t>
      </w:r>
      <w:r w:rsidR="00D53C10">
        <w:rPr>
          <w:color w:val="002060"/>
          <w:sz w:val="23"/>
          <w:szCs w:val="23"/>
        </w:rPr>
        <w:t>Vijf</w:t>
      </w:r>
      <w:r w:rsidR="0095026F" w:rsidRPr="00D058A6">
        <w:rPr>
          <w:color w:val="002060"/>
          <w:sz w:val="23"/>
          <w:szCs w:val="23"/>
        </w:rPr>
        <w:t xml:space="preserve"> jaar vinden wij een redelijke termijn</w:t>
      </w:r>
      <w:r w:rsidR="00C77C90">
        <w:rPr>
          <w:color w:val="002060"/>
          <w:sz w:val="23"/>
          <w:szCs w:val="23"/>
        </w:rPr>
        <w:t>,</w:t>
      </w:r>
      <w:r w:rsidR="00DD24BE">
        <w:rPr>
          <w:color w:val="002060"/>
          <w:sz w:val="23"/>
          <w:szCs w:val="23"/>
        </w:rPr>
        <w:t xml:space="preserve"> </w:t>
      </w:r>
      <w:r w:rsidR="0053465C">
        <w:rPr>
          <w:color w:val="002060"/>
          <w:sz w:val="23"/>
          <w:szCs w:val="23"/>
        </w:rPr>
        <w:t xml:space="preserve">mits </w:t>
      </w:r>
      <w:r w:rsidR="00DD24BE">
        <w:rPr>
          <w:color w:val="002060"/>
          <w:sz w:val="23"/>
          <w:szCs w:val="23"/>
        </w:rPr>
        <w:t>er</w:t>
      </w:r>
      <w:r w:rsidR="0053465C">
        <w:rPr>
          <w:color w:val="002060"/>
          <w:sz w:val="23"/>
          <w:szCs w:val="23"/>
        </w:rPr>
        <w:t xml:space="preserve"> in die periode</w:t>
      </w:r>
      <w:r w:rsidR="00DD24BE">
        <w:rPr>
          <w:color w:val="002060"/>
          <w:sz w:val="23"/>
          <w:szCs w:val="23"/>
        </w:rPr>
        <w:t xml:space="preserve"> geen</w:t>
      </w:r>
      <w:r w:rsidR="00C77C90">
        <w:rPr>
          <w:color w:val="002060"/>
          <w:sz w:val="23"/>
          <w:szCs w:val="23"/>
        </w:rPr>
        <w:t xml:space="preserve"> </w:t>
      </w:r>
      <w:r w:rsidR="301AAEB0" w:rsidRPr="301AAEB0">
        <w:rPr>
          <w:color w:val="002060"/>
          <w:sz w:val="23"/>
          <w:szCs w:val="23"/>
        </w:rPr>
        <w:t>substantiële</w:t>
      </w:r>
      <w:r w:rsidR="00DD24BE">
        <w:rPr>
          <w:color w:val="002060"/>
          <w:sz w:val="23"/>
          <w:szCs w:val="23"/>
        </w:rPr>
        <w:t xml:space="preserve"> permanente ed</w:t>
      </w:r>
      <w:r w:rsidR="00C77C90">
        <w:rPr>
          <w:color w:val="002060"/>
          <w:sz w:val="23"/>
          <w:szCs w:val="23"/>
        </w:rPr>
        <w:t xml:space="preserve">ucatie uren </w:t>
      </w:r>
      <w:r w:rsidR="0053465C">
        <w:rPr>
          <w:color w:val="002060"/>
          <w:sz w:val="23"/>
          <w:szCs w:val="23"/>
        </w:rPr>
        <w:t xml:space="preserve">zijn </w:t>
      </w:r>
      <w:r w:rsidR="00C77C90">
        <w:rPr>
          <w:color w:val="002060"/>
          <w:sz w:val="23"/>
          <w:szCs w:val="23"/>
        </w:rPr>
        <w:t>gemaakt om de specialisatie te behouden</w:t>
      </w:r>
      <w:r w:rsidR="0095026F" w:rsidRPr="00D058A6">
        <w:rPr>
          <w:color w:val="002060"/>
          <w:sz w:val="23"/>
          <w:szCs w:val="23"/>
        </w:rPr>
        <w:t>.</w:t>
      </w:r>
      <w:r w:rsidR="0022305C">
        <w:br/>
      </w:r>
    </w:p>
    <w:p w14:paraId="76348600" w14:textId="77777777" w:rsidR="0095026F" w:rsidRPr="00552ADA" w:rsidRDefault="0095026F" w:rsidP="0095026F">
      <w:pPr>
        <w:pStyle w:val="Default"/>
        <w:numPr>
          <w:ilvl w:val="0"/>
          <w:numId w:val="4"/>
        </w:numPr>
        <w:ind w:left="360" w:hanging="360"/>
        <w:rPr>
          <w:i/>
          <w:iCs/>
          <w:color w:val="auto"/>
          <w:sz w:val="23"/>
          <w:szCs w:val="23"/>
        </w:rPr>
      </w:pPr>
      <w:r w:rsidRPr="00552ADA">
        <w:rPr>
          <w:i/>
          <w:iCs/>
          <w:color w:val="auto"/>
          <w:sz w:val="23"/>
          <w:szCs w:val="23"/>
        </w:rPr>
        <w:t xml:space="preserve">Welke specialisaties ziet u voor zich voor de AA? </w:t>
      </w:r>
    </w:p>
    <w:p w14:paraId="5805A895" w14:textId="5482AE61" w:rsidR="0095026F" w:rsidRPr="00D058A6" w:rsidRDefault="78837003" w:rsidP="0095026F">
      <w:pPr>
        <w:pStyle w:val="Default"/>
        <w:ind w:left="360"/>
        <w:rPr>
          <w:color w:val="002060"/>
          <w:sz w:val="23"/>
          <w:szCs w:val="23"/>
        </w:rPr>
      </w:pPr>
      <w:r w:rsidRPr="00AC3977">
        <w:rPr>
          <w:color w:val="002060"/>
          <w:sz w:val="23"/>
          <w:szCs w:val="23"/>
          <w:highlight w:val="lightGray"/>
        </w:rPr>
        <w:t>LIO-respons:</w:t>
      </w:r>
      <w:r w:rsidRPr="78837003">
        <w:rPr>
          <w:color w:val="002060"/>
          <w:sz w:val="23"/>
          <w:szCs w:val="23"/>
        </w:rPr>
        <w:t xml:space="preserve"> </w:t>
      </w:r>
      <w:r w:rsidR="00FB65D5" w:rsidRPr="00FB65D5">
        <w:rPr>
          <w:color w:val="002060"/>
          <w:sz w:val="23"/>
          <w:szCs w:val="23"/>
        </w:rPr>
        <w:t>Vooralsnog zien wij geen aanvullende specialisaties. Mogelijk kan in de toekomst de specialisatie 'Waardering bij fusie &amp; overname' een waardevolle toevoeging zijn.</w:t>
      </w:r>
      <w:r w:rsidR="00695018">
        <w:br/>
      </w:r>
    </w:p>
    <w:p w14:paraId="6C213C42" w14:textId="77777777" w:rsidR="0095026F" w:rsidRPr="00552ADA" w:rsidRDefault="0095026F" w:rsidP="0095026F">
      <w:pPr>
        <w:pStyle w:val="Default"/>
        <w:numPr>
          <w:ilvl w:val="0"/>
          <w:numId w:val="4"/>
        </w:numPr>
        <w:ind w:left="360" w:hanging="360"/>
        <w:rPr>
          <w:i/>
          <w:iCs/>
          <w:color w:val="auto"/>
          <w:sz w:val="23"/>
          <w:szCs w:val="23"/>
        </w:rPr>
      </w:pPr>
      <w:r w:rsidRPr="00552ADA">
        <w:rPr>
          <w:i/>
          <w:iCs/>
          <w:color w:val="auto"/>
          <w:sz w:val="23"/>
          <w:szCs w:val="23"/>
        </w:rPr>
        <w:t xml:space="preserve">Bent u van mening dat een RA altijd eerst de financial audit-specialisatie moet hebben behaald voordat een andere specialisatie wordt behaald (huidige situatie) of dat je ook RA kunt worden vanuit een andere specialisatie zonder financial auditor te zijn? </w:t>
      </w:r>
    </w:p>
    <w:p w14:paraId="06C3E007" w14:textId="6C71D53C" w:rsidR="00C31519" w:rsidRPr="00C31519" w:rsidRDefault="00695018" w:rsidP="00C31519">
      <w:pPr>
        <w:pStyle w:val="Default"/>
        <w:ind w:left="360"/>
        <w:rPr>
          <w:color w:val="002060"/>
          <w:sz w:val="23"/>
          <w:szCs w:val="23"/>
        </w:rPr>
      </w:pPr>
      <w:r w:rsidRPr="00AC3977">
        <w:rPr>
          <w:color w:val="002060"/>
          <w:sz w:val="23"/>
          <w:szCs w:val="23"/>
          <w:highlight w:val="lightGray"/>
        </w:rPr>
        <w:t>LIO-respons:</w:t>
      </w:r>
      <w:r w:rsidR="0095026F" w:rsidRPr="00D058A6">
        <w:rPr>
          <w:color w:val="002060"/>
          <w:sz w:val="23"/>
          <w:szCs w:val="23"/>
        </w:rPr>
        <w:t xml:space="preserve"> </w:t>
      </w:r>
      <w:r w:rsidR="00C31519" w:rsidRPr="00C31519">
        <w:rPr>
          <w:color w:val="002060"/>
          <w:sz w:val="23"/>
          <w:szCs w:val="23"/>
        </w:rPr>
        <w:t xml:space="preserve">Een RA kan </w:t>
      </w:r>
      <w:r w:rsidR="0090103D">
        <w:rPr>
          <w:color w:val="002060"/>
          <w:sz w:val="23"/>
          <w:szCs w:val="23"/>
        </w:rPr>
        <w:t xml:space="preserve">je niet zijn </w:t>
      </w:r>
      <w:r w:rsidR="00C31519" w:rsidRPr="00C31519">
        <w:rPr>
          <w:color w:val="002060"/>
          <w:sz w:val="23"/>
          <w:szCs w:val="23"/>
        </w:rPr>
        <w:t>zonder eerst ervaring te hebben opgedaan met financiële controlewerkzaamheden. De mate van ervaring kan wellicht variëren, maar een minimale basiskennis van boekhouden, administratieve organisatie en interne beheersing (AO/IB), controleleer, verslaggeving, financiële rekenkunde, fiscaal recht en juridisch recht is noodzakelijk</w:t>
      </w:r>
      <w:r w:rsidR="006B43DA">
        <w:rPr>
          <w:color w:val="002060"/>
          <w:sz w:val="23"/>
          <w:szCs w:val="23"/>
        </w:rPr>
        <w:t>, omdat dit in het maatschappelijke verkeer van een RA wordt verwacht</w:t>
      </w:r>
      <w:r w:rsidR="00C31519" w:rsidRPr="00C31519">
        <w:rPr>
          <w:color w:val="002060"/>
          <w:sz w:val="23"/>
          <w:szCs w:val="23"/>
        </w:rPr>
        <w:t>.</w:t>
      </w:r>
    </w:p>
    <w:p w14:paraId="237616BB" w14:textId="77777777" w:rsidR="00C31519" w:rsidRPr="00C31519" w:rsidRDefault="00C31519" w:rsidP="00C31519">
      <w:pPr>
        <w:pStyle w:val="Default"/>
        <w:ind w:left="360"/>
        <w:rPr>
          <w:color w:val="002060"/>
          <w:sz w:val="23"/>
          <w:szCs w:val="23"/>
        </w:rPr>
      </w:pPr>
    </w:p>
    <w:p w14:paraId="5211B1E7" w14:textId="156893B5" w:rsidR="0095026F" w:rsidRPr="00D058A6" w:rsidRDefault="00C31519" w:rsidP="00C31519">
      <w:pPr>
        <w:pStyle w:val="Default"/>
        <w:ind w:left="360"/>
        <w:rPr>
          <w:color w:val="002060"/>
          <w:sz w:val="23"/>
          <w:szCs w:val="23"/>
        </w:rPr>
      </w:pPr>
      <w:r w:rsidRPr="00C31519">
        <w:rPr>
          <w:color w:val="002060"/>
          <w:sz w:val="23"/>
          <w:szCs w:val="23"/>
        </w:rPr>
        <w:t>Wellicht kan een onderscheid worden gemaakt tussen theoretische en praktische vaardigheden. De basisopleiding kan zich richten op de theoretische kennis, terwijl de specialisatie Financial Audit zich richt op de praktische vaardigheden tijdens de praktijkstage.</w:t>
      </w:r>
      <w:r w:rsidR="36460A72">
        <w:br/>
      </w:r>
    </w:p>
    <w:p w14:paraId="0BE2C369" w14:textId="77777777" w:rsidR="0095026F" w:rsidRPr="00552ADA" w:rsidRDefault="0095026F" w:rsidP="0095026F">
      <w:pPr>
        <w:pStyle w:val="Default"/>
        <w:numPr>
          <w:ilvl w:val="0"/>
          <w:numId w:val="4"/>
        </w:numPr>
        <w:ind w:left="360" w:hanging="360"/>
        <w:rPr>
          <w:i/>
          <w:iCs/>
          <w:color w:val="auto"/>
          <w:sz w:val="23"/>
          <w:szCs w:val="23"/>
        </w:rPr>
      </w:pPr>
      <w:r w:rsidRPr="00552ADA">
        <w:rPr>
          <w:i/>
          <w:iCs/>
          <w:color w:val="auto"/>
          <w:sz w:val="23"/>
          <w:szCs w:val="23"/>
        </w:rPr>
        <w:t xml:space="preserve">Kunt u zich vinden in de randvoorwaarden voor het definiëren van aanvullende specialisaties? </w:t>
      </w:r>
    </w:p>
    <w:p w14:paraId="156F5A7B" w14:textId="0C02D02A" w:rsidR="0095026F" w:rsidRPr="00D058A6" w:rsidRDefault="00695018" w:rsidP="0095026F">
      <w:pPr>
        <w:pStyle w:val="Default"/>
        <w:ind w:left="360"/>
        <w:rPr>
          <w:color w:val="002060"/>
          <w:sz w:val="23"/>
          <w:szCs w:val="23"/>
        </w:rPr>
      </w:pPr>
      <w:r w:rsidRPr="00AC3977">
        <w:rPr>
          <w:color w:val="002060"/>
          <w:sz w:val="23"/>
          <w:szCs w:val="23"/>
          <w:highlight w:val="lightGray"/>
        </w:rPr>
        <w:t>LIO-respons:</w:t>
      </w:r>
      <w:r w:rsidR="0095026F" w:rsidRPr="00D058A6">
        <w:rPr>
          <w:color w:val="002060"/>
          <w:sz w:val="23"/>
          <w:szCs w:val="23"/>
        </w:rPr>
        <w:t xml:space="preserve"> </w:t>
      </w:r>
      <w:r w:rsidR="00A66DE7">
        <w:rPr>
          <w:color w:val="002060"/>
          <w:sz w:val="23"/>
          <w:szCs w:val="23"/>
        </w:rPr>
        <w:t>J</w:t>
      </w:r>
      <w:r w:rsidR="0095026F" w:rsidRPr="00D058A6">
        <w:rPr>
          <w:color w:val="002060"/>
          <w:sz w:val="23"/>
          <w:szCs w:val="23"/>
        </w:rPr>
        <w:t>a</w:t>
      </w:r>
      <w:r w:rsidR="00A66DE7">
        <w:rPr>
          <w:color w:val="002060"/>
          <w:sz w:val="23"/>
          <w:szCs w:val="23"/>
        </w:rPr>
        <w:t xml:space="preserve">, </w:t>
      </w:r>
      <w:r w:rsidR="00D71A51">
        <w:rPr>
          <w:color w:val="002060"/>
          <w:sz w:val="23"/>
          <w:szCs w:val="23"/>
        </w:rPr>
        <w:t xml:space="preserve">wij hebben </w:t>
      </w:r>
      <w:r w:rsidR="00A66DE7">
        <w:rPr>
          <w:color w:val="002060"/>
          <w:sz w:val="23"/>
          <w:szCs w:val="23"/>
        </w:rPr>
        <w:t>geen aanvullingen</w:t>
      </w:r>
      <w:r w:rsidR="0095026F" w:rsidRPr="00D058A6">
        <w:rPr>
          <w:color w:val="002060"/>
          <w:sz w:val="23"/>
          <w:szCs w:val="23"/>
        </w:rPr>
        <w:t>.</w:t>
      </w:r>
      <w:r w:rsidR="0022305C">
        <w:rPr>
          <w:color w:val="002060"/>
          <w:sz w:val="23"/>
          <w:szCs w:val="23"/>
        </w:rPr>
        <w:br/>
      </w:r>
    </w:p>
    <w:p w14:paraId="6BEED129" w14:textId="77777777" w:rsidR="0095026F" w:rsidRPr="0022305C" w:rsidRDefault="0095026F" w:rsidP="0095026F">
      <w:pPr>
        <w:pStyle w:val="Default"/>
        <w:numPr>
          <w:ilvl w:val="0"/>
          <w:numId w:val="4"/>
        </w:numPr>
        <w:ind w:left="360" w:hanging="360"/>
        <w:rPr>
          <w:i/>
          <w:iCs/>
          <w:color w:val="auto"/>
          <w:sz w:val="23"/>
          <w:szCs w:val="23"/>
        </w:rPr>
      </w:pPr>
      <w:r w:rsidRPr="0022305C">
        <w:rPr>
          <w:i/>
          <w:iCs/>
          <w:color w:val="auto"/>
          <w:sz w:val="23"/>
          <w:szCs w:val="23"/>
        </w:rPr>
        <w:t xml:space="preserve">Kunt u maximaal 5 mogelijke specialisaties noemen die u het meest wenselijk acht en kunt u aangeven hoe u tot uw keuze bent gekomen? </w:t>
      </w:r>
    </w:p>
    <w:p w14:paraId="43DAFFBD" w14:textId="23952CEA" w:rsidR="0095026F" w:rsidRPr="00D058A6" w:rsidRDefault="00695018" w:rsidP="0095026F">
      <w:pPr>
        <w:pStyle w:val="Default"/>
        <w:ind w:left="360"/>
        <w:rPr>
          <w:color w:val="002060"/>
          <w:sz w:val="23"/>
          <w:szCs w:val="23"/>
          <w:lang w:val="en-US"/>
        </w:rPr>
      </w:pPr>
      <w:r w:rsidRPr="00AC3977">
        <w:rPr>
          <w:color w:val="002060"/>
          <w:sz w:val="23"/>
          <w:szCs w:val="23"/>
          <w:highlight w:val="lightGray"/>
        </w:rPr>
        <w:t>LIO-respons:</w:t>
      </w:r>
    </w:p>
    <w:p w14:paraId="4391DA70" w14:textId="29A568E3" w:rsidR="0095026F" w:rsidRPr="00D058A6" w:rsidRDefault="0095026F" w:rsidP="008779AA">
      <w:pPr>
        <w:pStyle w:val="Default"/>
        <w:numPr>
          <w:ilvl w:val="0"/>
          <w:numId w:val="8"/>
        </w:numPr>
        <w:rPr>
          <w:color w:val="002060"/>
          <w:sz w:val="23"/>
          <w:szCs w:val="23"/>
          <w:lang w:val="en-US"/>
        </w:rPr>
      </w:pPr>
      <w:r w:rsidRPr="00D058A6">
        <w:rPr>
          <w:color w:val="002060"/>
          <w:sz w:val="23"/>
          <w:szCs w:val="23"/>
          <w:lang w:val="en-US"/>
        </w:rPr>
        <w:t xml:space="preserve">Internal </w:t>
      </w:r>
      <w:r w:rsidR="008779AA">
        <w:rPr>
          <w:color w:val="002060"/>
          <w:sz w:val="23"/>
          <w:szCs w:val="23"/>
          <w:lang w:val="en-US"/>
        </w:rPr>
        <w:t>A</w:t>
      </w:r>
      <w:r w:rsidRPr="00D058A6">
        <w:rPr>
          <w:color w:val="002060"/>
          <w:sz w:val="23"/>
          <w:szCs w:val="23"/>
          <w:lang w:val="en-US"/>
        </w:rPr>
        <w:t>udit</w:t>
      </w:r>
    </w:p>
    <w:p w14:paraId="40CEEA00" w14:textId="77777777" w:rsidR="00C1602C" w:rsidRPr="00D058A6" w:rsidRDefault="00C1602C" w:rsidP="00C1602C">
      <w:pPr>
        <w:pStyle w:val="Default"/>
        <w:numPr>
          <w:ilvl w:val="0"/>
          <w:numId w:val="8"/>
        </w:numPr>
        <w:rPr>
          <w:color w:val="002060"/>
          <w:sz w:val="23"/>
          <w:szCs w:val="23"/>
          <w:lang w:val="en-US"/>
        </w:rPr>
      </w:pPr>
      <w:r w:rsidRPr="00D058A6">
        <w:rPr>
          <w:color w:val="002060"/>
          <w:sz w:val="23"/>
          <w:szCs w:val="23"/>
          <w:lang w:val="en-US"/>
        </w:rPr>
        <w:t>Public</w:t>
      </w:r>
      <w:r>
        <w:rPr>
          <w:color w:val="002060"/>
          <w:sz w:val="23"/>
          <w:szCs w:val="23"/>
          <w:lang w:val="en-US"/>
        </w:rPr>
        <w:t xml:space="preserve"> </w:t>
      </w:r>
      <w:r w:rsidRPr="00D058A6">
        <w:rPr>
          <w:color w:val="002060"/>
          <w:sz w:val="23"/>
          <w:szCs w:val="23"/>
          <w:lang w:val="en-US"/>
        </w:rPr>
        <w:t xml:space="preserve">sector </w:t>
      </w:r>
      <w:r>
        <w:rPr>
          <w:color w:val="002060"/>
          <w:sz w:val="23"/>
          <w:szCs w:val="23"/>
          <w:lang w:val="en-US"/>
        </w:rPr>
        <w:t>A</w:t>
      </w:r>
      <w:r w:rsidRPr="00D058A6">
        <w:rPr>
          <w:color w:val="002060"/>
          <w:sz w:val="23"/>
          <w:szCs w:val="23"/>
          <w:lang w:val="en-US"/>
        </w:rPr>
        <w:t>udit</w:t>
      </w:r>
    </w:p>
    <w:p w14:paraId="3E2A5C69" w14:textId="53CEC8A7" w:rsidR="0095026F" w:rsidRPr="00D058A6" w:rsidRDefault="0095026F" w:rsidP="008779AA">
      <w:pPr>
        <w:pStyle w:val="Default"/>
        <w:numPr>
          <w:ilvl w:val="0"/>
          <w:numId w:val="8"/>
        </w:numPr>
        <w:rPr>
          <w:color w:val="002060"/>
          <w:sz w:val="23"/>
          <w:szCs w:val="23"/>
          <w:lang w:val="en-US"/>
        </w:rPr>
      </w:pPr>
      <w:r w:rsidRPr="00D058A6">
        <w:rPr>
          <w:color w:val="002060"/>
          <w:sz w:val="23"/>
          <w:szCs w:val="23"/>
          <w:lang w:val="en-US"/>
        </w:rPr>
        <w:t xml:space="preserve">Financial </w:t>
      </w:r>
      <w:r w:rsidR="008779AA">
        <w:rPr>
          <w:color w:val="002060"/>
          <w:sz w:val="23"/>
          <w:szCs w:val="23"/>
          <w:lang w:val="en-US"/>
        </w:rPr>
        <w:t>A</w:t>
      </w:r>
      <w:r w:rsidRPr="00D058A6">
        <w:rPr>
          <w:color w:val="002060"/>
          <w:sz w:val="23"/>
          <w:szCs w:val="23"/>
          <w:lang w:val="en-US"/>
        </w:rPr>
        <w:t>udit</w:t>
      </w:r>
    </w:p>
    <w:p w14:paraId="7A2806B3" w14:textId="465F3250" w:rsidR="0095026F" w:rsidRPr="00D058A6" w:rsidRDefault="0095026F" w:rsidP="008779AA">
      <w:pPr>
        <w:pStyle w:val="Default"/>
        <w:numPr>
          <w:ilvl w:val="0"/>
          <w:numId w:val="8"/>
        </w:numPr>
        <w:rPr>
          <w:color w:val="002060"/>
          <w:sz w:val="23"/>
          <w:szCs w:val="23"/>
          <w:lang w:val="en-US"/>
        </w:rPr>
      </w:pPr>
      <w:r w:rsidRPr="00D058A6">
        <w:rPr>
          <w:color w:val="002060"/>
          <w:sz w:val="23"/>
          <w:szCs w:val="23"/>
          <w:lang w:val="en-US"/>
        </w:rPr>
        <w:t xml:space="preserve">Forensic </w:t>
      </w:r>
      <w:r w:rsidR="008779AA">
        <w:rPr>
          <w:color w:val="002060"/>
          <w:sz w:val="23"/>
          <w:szCs w:val="23"/>
          <w:lang w:val="en-US"/>
        </w:rPr>
        <w:t>A</w:t>
      </w:r>
      <w:r w:rsidRPr="00D058A6">
        <w:rPr>
          <w:color w:val="002060"/>
          <w:sz w:val="23"/>
          <w:szCs w:val="23"/>
          <w:lang w:val="en-US"/>
        </w:rPr>
        <w:t>udit</w:t>
      </w:r>
    </w:p>
    <w:p w14:paraId="0BF85EC7" w14:textId="77777777" w:rsidR="00C1602C" w:rsidRPr="00D058A6" w:rsidRDefault="00C1602C" w:rsidP="00C1602C">
      <w:pPr>
        <w:pStyle w:val="Default"/>
        <w:numPr>
          <w:ilvl w:val="0"/>
          <w:numId w:val="8"/>
        </w:numPr>
        <w:rPr>
          <w:color w:val="002060"/>
          <w:sz w:val="23"/>
          <w:szCs w:val="23"/>
          <w:lang w:val="en-US"/>
        </w:rPr>
      </w:pPr>
      <w:r w:rsidRPr="00D058A6">
        <w:rPr>
          <w:color w:val="002060"/>
          <w:sz w:val="23"/>
          <w:szCs w:val="23"/>
          <w:lang w:val="en-US"/>
        </w:rPr>
        <w:t>IT Audit</w:t>
      </w:r>
    </w:p>
    <w:p w14:paraId="6C960A12" w14:textId="67E19B1F" w:rsidR="0095026F" w:rsidRPr="00D058A6" w:rsidRDefault="0095026F" w:rsidP="008779AA">
      <w:pPr>
        <w:pStyle w:val="Default"/>
        <w:numPr>
          <w:ilvl w:val="0"/>
          <w:numId w:val="8"/>
        </w:numPr>
        <w:rPr>
          <w:color w:val="002060"/>
          <w:sz w:val="23"/>
          <w:szCs w:val="23"/>
          <w:lang w:val="en-US"/>
        </w:rPr>
      </w:pPr>
      <w:r w:rsidRPr="00D058A6">
        <w:rPr>
          <w:color w:val="002060"/>
          <w:sz w:val="23"/>
          <w:szCs w:val="23"/>
          <w:lang w:val="en-US"/>
        </w:rPr>
        <w:t xml:space="preserve">ESG </w:t>
      </w:r>
      <w:r w:rsidR="00552ADA">
        <w:rPr>
          <w:color w:val="002060"/>
          <w:sz w:val="23"/>
          <w:szCs w:val="23"/>
          <w:lang w:val="en-US"/>
        </w:rPr>
        <w:t>A</w:t>
      </w:r>
      <w:r w:rsidRPr="00D058A6">
        <w:rPr>
          <w:color w:val="002060"/>
          <w:sz w:val="23"/>
          <w:szCs w:val="23"/>
          <w:lang w:val="en-US"/>
        </w:rPr>
        <w:t>udit</w:t>
      </w:r>
    </w:p>
    <w:p w14:paraId="3D00C23E" w14:textId="01EA8AD9" w:rsidR="0095026F" w:rsidRPr="00D058A6" w:rsidRDefault="78837003" w:rsidP="008779AA">
      <w:pPr>
        <w:pStyle w:val="Default"/>
        <w:ind w:left="360"/>
        <w:rPr>
          <w:color w:val="002060"/>
          <w:sz w:val="23"/>
          <w:szCs w:val="23"/>
        </w:rPr>
      </w:pPr>
      <w:r w:rsidRPr="78837003">
        <w:rPr>
          <w:color w:val="002060"/>
          <w:sz w:val="23"/>
          <w:szCs w:val="23"/>
        </w:rPr>
        <w:t>Dit zijn vormen waar veel accountants zich al in gespecialiseerd hebben.</w:t>
      </w:r>
    </w:p>
    <w:p w14:paraId="5D5361C8" w14:textId="632BF787" w:rsidR="650E8621" w:rsidRDefault="650E8621" w:rsidP="650E8621">
      <w:pPr>
        <w:pStyle w:val="Default"/>
        <w:ind w:left="360"/>
        <w:rPr>
          <w:color w:val="002060"/>
          <w:sz w:val="23"/>
          <w:szCs w:val="23"/>
        </w:rPr>
      </w:pPr>
    </w:p>
    <w:p w14:paraId="092C38E3" w14:textId="60EAE3F6" w:rsidR="650E8621" w:rsidRDefault="17F3F78B" w:rsidP="650E8621">
      <w:pPr>
        <w:pStyle w:val="Default"/>
        <w:ind w:left="360"/>
        <w:rPr>
          <w:color w:val="002060"/>
          <w:sz w:val="23"/>
          <w:szCs w:val="23"/>
        </w:rPr>
      </w:pPr>
      <w:r w:rsidRPr="17F3F78B">
        <w:rPr>
          <w:color w:val="002060"/>
          <w:sz w:val="23"/>
          <w:szCs w:val="23"/>
        </w:rPr>
        <w:t>In de basisopleiding zou aandacht moeten worden besteed aan alle specialisaties (zodat studenten aan alle beroepen kunnen ‘proeven’) en er zouden mogelijkheden moeten worden gecreëerd dat een RA ook aansluitend relatief eenvoudig RE kan worden (is nu al het geval)</w:t>
      </w:r>
      <w:r w:rsidR="00A24203">
        <w:rPr>
          <w:color w:val="002060"/>
          <w:sz w:val="23"/>
          <w:szCs w:val="23"/>
        </w:rPr>
        <w:t>.</w:t>
      </w:r>
    </w:p>
    <w:p w14:paraId="61289B70" w14:textId="77777777" w:rsidR="0095026F" w:rsidRPr="00B6245C" w:rsidRDefault="0095026F" w:rsidP="0095026F">
      <w:pPr>
        <w:pStyle w:val="Default"/>
        <w:ind w:left="360"/>
        <w:rPr>
          <w:color w:val="auto"/>
          <w:sz w:val="23"/>
          <w:szCs w:val="23"/>
        </w:rPr>
      </w:pPr>
    </w:p>
    <w:p w14:paraId="6DE00C80" w14:textId="77777777" w:rsidR="0095026F" w:rsidRPr="0022305C" w:rsidRDefault="0095026F" w:rsidP="0095026F">
      <w:pPr>
        <w:pStyle w:val="Default"/>
        <w:numPr>
          <w:ilvl w:val="0"/>
          <w:numId w:val="4"/>
        </w:numPr>
        <w:ind w:left="360" w:hanging="360"/>
        <w:rPr>
          <w:i/>
          <w:iCs/>
          <w:color w:val="auto"/>
          <w:sz w:val="23"/>
          <w:szCs w:val="23"/>
        </w:rPr>
      </w:pPr>
      <w:r w:rsidRPr="0022305C">
        <w:rPr>
          <w:i/>
          <w:iCs/>
          <w:color w:val="auto"/>
          <w:sz w:val="23"/>
          <w:szCs w:val="23"/>
        </w:rPr>
        <w:t xml:space="preserve">Als er sprake is van een specialisatie, welke instantie zou dan naar uw mening verantwoordelijk zijn voor de toelatingsvereisten en het houden van toezicht op naleving? </w:t>
      </w:r>
    </w:p>
    <w:p w14:paraId="474C6B28" w14:textId="77777777" w:rsidR="0095026F" w:rsidRPr="0022305C" w:rsidRDefault="0095026F" w:rsidP="0095026F">
      <w:pPr>
        <w:pStyle w:val="Default"/>
        <w:ind w:left="360"/>
        <w:rPr>
          <w:i/>
          <w:iCs/>
          <w:color w:val="auto"/>
          <w:sz w:val="23"/>
          <w:szCs w:val="23"/>
        </w:rPr>
      </w:pPr>
      <w:r w:rsidRPr="0022305C">
        <w:rPr>
          <w:i/>
          <w:iCs/>
          <w:color w:val="auto"/>
          <w:sz w:val="23"/>
          <w:szCs w:val="23"/>
        </w:rPr>
        <w:lastRenderedPageBreak/>
        <w:t xml:space="preserve">NBA, CEA, overheid, andere instanties? </w:t>
      </w:r>
    </w:p>
    <w:p w14:paraId="578A1C87" w14:textId="452E50C3" w:rsidR="009E72B6" w:rsidRPr="00E553E6" w:rsidRDefault="00695018" w:rsidP="00E553E6">
      <w:pPr>
        <w:pStyle w:val="Default"/>
        <w:ind w:left="360"/>
        <w:rPr>
          <w:color w:val="002060"/>
          <w:sz w:val="23"/>
          <w:szCs w:val="23"/>
        </w:rPr>
      </w:pPr>
      <w:r w:rsidRPr="00AC3977">
        <w:rPr>
          <w:color w:val="002060"/>
          <w:sz w:val="23"/>
          <w:szCs w:val="23"/>
          <w:highlight w:val="lightGray"/>
        </w:rPr>
        <w:t>LIO-respons:</w:t>
      </w:r>
      <w:r w:rsidR="0095026F" w:rsidRPr="00D058A6">
        <w:rPr>
          <w:color w:val="002060"/>
          <w:sz w:val="23"/>
          <w:szCs w:val="23"/>
        </w:rPr>
        <w:t xml:space="preserve"> NBA, zij beheren het register van de accountants.</w:t>
      </w:r>
      <w:r w:rsidR="0030531A">
        <w:rPr>
          <w:color w:val="002060"/>
          <w:sz w:val="23"/>
          <w:szCs w:val="23"/>
        </w:rPr>
        <w:t xml:space="preserve"> Als het goed is voor het maatschappelijk vertrouwen kan overwogen worden om </w:t>
      </w:r>
      <w:r w:rsidR="00201E32">
        <w:rPr>
          <w:color w:val="002060"/>
          <w:sz w:val="23"/>
          <w:szCs w:val="23"/>
        </w:rPr>
        <w:t>toezicht op naleving (</w:t>
      </w:r>
      <w:proofErr w:type="spellStart"/>
      <w:r w:rsidR="00201E32">
        <w:rPr>
          <w:color w:val="002060"/>
          <w:sz w:val="23"/>
          <w:szCs w:val="23"/>
        </w:rPr>
        <w:t>o</w:t>
      </w:r>
      <w:r w:rsidR="002B6705">
        <w:rPr>
          <w:color w:val="002060"/>
          <w:sz w:val="23"/>
          <w:szCs w:val="23"/>
        </w:rPr>
        <w:t>versight</w:t>
      </w:r>
      <w:proofErr w:type="spellEnd"/>
      <w:r w:rsidR="00201E32">
        <w:rPr>
          <w:color w:val="002060"/>
          <w:sz w:val="23"/>
          <w:szCs w:val="23"/>
        </w:rPr>
        <w:t>)</w:t>
      </w:r>
      <w:r w:rsidR="002B6705">
        <w:rPr>
          <w:color w:val="002060"/>
          <w:sz w:val="23"/>
          <w:szCs w:val="23"/>
        </w:rPr>
        <w:t xml:space="preserve"> </w:t>
      </w:r>
      <w:r w:rsidR="2B8B20F9" w:rsidRPr="2B8B20F9">
        <w:rPr>
          <w:color w:val="002060"/>
          <w:sz w:val="23"/>
          <w:szCs w:val="23"/>
        </w:rPr>
        <w:t>aanvullend</w:t>
      </w:r>
      <w:r w:rsidR="00201E32">
        <w:rPr>
          <w:color w:val="002060"/>
          <w:sz w:val="23"/>
          <w:szCs w:val="23"/>
        </w:rPr>
        <w:t xml:space="preserve"> te beleggen bij een </w:t>
      </w:r>
      <w:r w:rsidR="002B6705">
        <w:rPr>
          <w:color w:val="002060"/>
          <w:sz w:val="23"/>
          <w:szCs w:val="23"/>
        </w:rPr>
        <w:t>toezichthouder.</w:t>
      </w:r>
    </w:p>
    <w:sectPr w:rsidR="009E72B6" w:rsidRPr="00E553E6" w:rsidSect="004C6D70">
      <w:pgSz w:w="11906" w:h="17338"/>
      <w:pgMar w:top="1158" w:right="1140" w:bottom="652" w:left="12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83U/G2umJoiD0h" int2:id="MRwB7lS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15C68A"/>
    <w:multiLevelType w:val="hybridMultilevel"/>
    <w:tmpl w:val="1056F6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6467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36AE3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3D4346E"/>
    <w:multiLevelType w:val="hybridMultilevel"/>
    <w:tmpl w:val="BAC6D2AA"/>
    <w:lvl w:ilvl="0" w:tplc="A90E1728">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4EA53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5D0E362B"/>
    <w:multiLevelType w:val="hybridMultilevel"/>
    <w:tmpl w:val="CBDEA1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635C0458"/>
    <w:multiLevelType w:val="hybridMultilevel"/>
    <w:tmpl w:val="92F89E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01350A3"/>
    <w:multiLevelType w:val="hybridMultilevel"/>
    <w:tmpl w:val="C470B7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44690439">
    <w:abstractNumId w:val="0"/>
  </w:num>
  <w:num w:numId="2" w16cid:durableId="330957873">
    <w:abstractNumId w:val="1"/>
  </w:num>
  <w:num w:numId="3" w16cid:durableId="1852917400">
    <w:abstractNumId w:val="2"/>
  </w:num>
  <w:num w:numId="4" w16cid:durableId="1721443192">
    <w:abstractNumId w:val="4"/>
  </w:num>
  <w:num w:numId="5" w16cid:durableId="55588132">
    <w:abstractNumId w:val="7"/>
  </w:num>
  <w:num w:numId="6" w16cid:durableId="2005088398">
    <w:abstractNumId w:val="6"/>
  </w:num>
  <w:num w:numId="7" w16cid:durableId="552350898">
    <w:abstractNumId w:val="3"/>
  </w:num>
  <w:num w:numId="8" w16cid:durableId="5419431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70"/>
    <w:rsid w:val="00040CAE"/>
    <w:rsid w:val="00040EF6"/>
    <w:rsid w:val="00041C91"/>
    <w:rsid w:val="00042E03"/>
    <w:rsid w:val="0005154F"/>
    <w:rsid w:val="00051A9D"/>
    <w:rsid w:val="00055DB7"/>
    <w:rsid w:val="00060D63"/>
    <w:rsid w:val="000820CF"/>
    <w:rsid w:val="000907C8"/>
    <w:rsid w:val="0009253D"/>
    <w:rsid w:val="00097951"/>
    <w:rsid w:val="000A116A"/>
    <w:rsid w:val="000A1BF1"/>
    <w:rsid w:val="000A1DE0"/>
    <w:rsid w:val="000A2324"/>
    <w:rsid w:val="000B50A6"/>
    <w:rsid w:val="00100828"/>
    <w:rsid w:val="00101C71"/>
    <w:rsid w:val="001257D3"/>
    <w:rsid w:val="00130239"/>
    <w:rsid w:val="001311DF"/>
    <w:rsid w:val="00142689"/>
    <w:rsid w:val="00163C03"/>
    <w:rsid w:val="00171D26"/>
    <w:rsid w:val="00173EB5"/>
    <w:rsid w:val="0018489E"/>
    <w:rsid w:val="0019009D"/>
    <w:rsid w:val="001947D8"/>
    <w:rsid w:val="001A0331"/>
    <w:rsid w:val="001A2A2E"/>
    <w:rsid w:val="001B748F"/>
    <w:rsid w:val="001D3D41"/>
    <w:rsid w:val="001E24B5"/>
    <w:rsid w:val="001E59BF"/>
    <w:rsid w:val="00201E32"/>
    <w:rsid w:val="00213EA0"/>
    <w:rsid w:val="002141C7"/>
    <w:rsid w:val="0022305C"/>
    <w:rsid w:val="00246DC4"/>
    <w:rsid w:val="0026799A"/>
    <w:rsid w:val="0029480E"/>
    <w:rsid w:val="002B6705"/>
    <w:rsid w:val="002B7CAA"/>
    <w:rsid w:val="002C5749"/>
    <w:rsid w:val="002D1580"/>
    <w:rsid w:val="002D3C17"/>
    <w:rsid w:val="002E3796"/>
    <w:rsid w:val="002E514F"/>
    <w:rsid w:val="002F133B"/>
    <w:rsid w:val="002F6845"/>
    <w:rsid w:val="0030531A"/>
    <w:rsid w:val="00307A5C"/>
    <w:rsid w:val="00315042"/>
    <w:rsid w:val="00323C95"/>
    <w:rsid w:val="00330FF7"/>
    <w:rsid w:val="003471D1"/>
    <w:rsid w:val="00353298"/>
    <w:rsid w:val="00355E59"/>
    <w:rsid w:val="0036397C"/>
    <w:rsid w:val="00372E96"/>
    <w:rsid w:val="003774CE"/>
    <w:rsid w:val="00377D2D"/>
    <w:rsid w:val="00391BFC"/>
    <w:rsid w:val="003A46CF"/>
    <w:rsid w:val="003B25B0"/>
    <w:rsid w:val="003D7BD1"/>
    <w:rsid w:val="003E7BDE"/>
    <w:rsid w:val="00401E86"/>
    <w:rsid w:val="00402A1B"/>
    <w:rsid w:val="00413D66"/>
    <w:rsid w:val="004146B4"/>
    <w:rsid w:val="00422D9E"/>
    <w:rsid w:val="00480307"/>
    <w:rsid w:val="0048705A"/>
    <w:rsid w:val="004C6D70"/>
    <w:rsid w:val="004C786E"/>
    <w:rsid w:val="004D16E9"/>
    <w:rsid w:val="004D4B5B"/>
    <w:rsid w:val="004F1B04"/>
    <w:rsid w:val="0050700E"/>
    <w:rsid w:val="00516891"/>
    <w:rsid w:val="00516973"/>
    <w:rsid w:val="0051783D"/>
    <w:rsid w:val="0052554F"/>
    <w:rsid w:val="0052579D"/>
    <w:rsid w:val="00527772"/>
    <w:rsid w:val="0053465C"/>
    <w:rsid w:val="0054073B"/>
    <w:rsid w:val="005448BF"/>
    <w:rsid w:val="00550297"/>
    <w:rsid w:val="00552ADA"/>
    <w:rsid w:val="00557ED2"/>
    <w:rsid w:val="00592763"/>
    <w:rsid w:val="005B3FBA"/>
    <w:rsid w:val="005C0B17"/>
    <w:rsid w:val="005E04B4"/>
    <w:rsid w:val="005F6AF7"/>
    <w:rsid w:val="006046E4"/>
    <w:rsid w:val="0062286B"/>
    <w:rsid w:val="00644B12"/>
    <w:rsid w:val="00664B8F"/>
    <w:rsid w:val="00670260"/>
    <w:rsid w:val="00695018"/>
    <w:rsid w:val="006A3A84"/>
    <w:rsid w:val="006A789E"/>
    <w:rsid w:val="006B43DA"/>
    <w:rsid w:val="006E093F"/>
    <w:rsid w:val="006E18E6"/>
    <w:rsid w:val="006E3E33"/>
    <w:rsid w:val="006F431A"/>
    <w:rsid w:val="00704783"/>
    <w:rsid w:val="0070503C"/>
    <w:rsid w:val="00730152"/>
    <w:rsid w:val="007407A5"/>
    <w:rsid w:val="0075648B"/>
    <w:rsid w:val="007654D3"/>
    <w:rsid w:val="0079768E"/>
    <w:rsid w:val="007A1581"/>
    <w:rsid w:val="007A32C1"/>
    <w:rsid w:val="007B6F70"/>
    <w:rsid w:val="007B7FEE"/>
    <w:rsid w:val="007D12EE"/>
    <w:rsid w:val="007D6880"/>
    <w:rsid w:val="007E075F"/>
    <w:rsid w:val="00803DB5"/>
    <w:rsid w:val="00804577"/>
    <w:rsid w:val="00805F9A"/>
    <w:rsid w:val="00813759"/>
    <w:rsid w:val="008152D8"/>
    <w:rsid w:val="00831413"/>
    <w:rsid w:val="00845579"/>
    <w:rsid w:val="00861F42"/>
    <w:rsid w:val="0086287E"/>
    <w:rsid w:val="008660E5"/>
    <w:rsid w:val="008739A0"/>
    <w:rsid w:val="00877408"/>
    <w:rsid w:val="00877687"/>
    <w:rsid w:val="008779AA"/>
    <w:rsid w:val="008833C3"/>
    <w:rsid w:val="008847C6"/>
    <w:rsid w:val="00892952"/>
    <w:rsid w:val="008A74F3"/>
    <w:rsid w:val="008B0D7E"/>
    <w:rsid w:val="008B3CAB"/>
    <w:rsid w:val="008B78D1"/>
    <w:rsid w:val="008C4C25"/>
    <w:rsid w:val="008E2316"/>
    <w:rsid w:val="0090103D"/>
    <w:rsid w:val="009204EE"/>
    <w:rsid w:val="00922B4B"/>
    <w:rsid w:val="0092334C"/>
    <w:rsid w:val="00927E3C"/>
    <w:rsid w:val="0095026F"/>
    <w:rsid w:val="00992BA1"/>
    <w:rsid w:val="009B66B1"/>
    <w:rsid w:val="009C3C3B"/>
    <w:rsid w:val="009D2EC3"/>
    <w:rsid w:val="009D719F"/>
    <w:rsid w:val="009E72B6"/>
    <w:rsid w:val="009F58F9"/>
    <w:rsid w:val="00A01EDF"/>
    <w:rsid w:val="00A24203"/>
    <w:rsid w:val="00A2559B"/>
    <w:rsid w:val="00A66DE7"/>
    <w:rsid w:val="00A84C4B"/>
    <w:rsid w:val="00A94A60"/>
    <w:rsid w:val="00AA3F83"/>
    <w:rsid w:val="00AB495F"/>
    <w:rsid w:val="00AC3977"/>
    <w:rsid w:val="00AC3E59"/>
    <w:rsid w:val="00AC701F"/>
    <w:rsid w:val="00AD19B3"/>
    <w:rsid w:val="00AD64E9"/>
    <w:rsid w:val="00AF4AD5"/>
    <w:rsid w:val="00AF4BA6"/>
    <w:rsid w:val="00B10A03"/>
    <w:rsid w:val="00B11324"/>
    <w:rsid w:val="00B46D15"/>
    <w:rsid w:val="00B51E87"/>
    <w:rsid w:val="00B6245C"/>
    <w:rsid w:val="00B713BF"/>
    <w:rsid w:val="00B7736C"/>
    <w:rsid w:val="00B85B2A"/>
    <w:rsid w:val="00B8685C"/>
    <w:rsid w:val="00BA30E3"/>
    <w:rsid w:val="00BC0FE8"/>
    <w:rsid w:val="00BC3066"/>
    <w:rsid w:val="00BC3CA1"/>
    <w:rsid w:val="00BE2E93"/>
    <w:rsid w:val="00BF689E"/>
    <w:rsid w:val="00C12D2A"/>
    <w:rsid w:val="00C134CE"/>
    <w:rsid w:val="00C1602C"/>
    <w:rsid w:val="00C16253"/>
    <w:rsid w:val="00C31103"/>
    <w:rsid w:val="00C31519"/>
    <w:rsid w:val="00C36168"/>
    <w:rsid w:val="00C466A7"/>
    <w:rsid w:val="00C47F52"/>
    <w:rsid w:val="00C560AC"/>
    <w:rsid w:val="00C70F35"/>
    <w:rsid w:val="00C72F1A"/>
    <w:rsid w:val="00C742E2"/>
    <w:rsid w:val="00C77172"/>
    <w:rsid w:val="00C77C90"/>
    <w:rsid w:val="00C878E5"/>
    <w:rsid w:val="00C907F1"/>
    <w:rsid w:val="00C94D69"/>
    <w:rsid w:val="00C97E7B"/>
    <w:rsid w:val="00CB1FE8"/>
    <w:rsid w:val="00CB4431"/>
    <w:rsid w:val="00CB6228"/>
    <w:rsid w:val="00CC3352"/>
    <w:rsid w:val="00CC6F5D"/>
    <w:rsid w:val="00CD47A3"/>
    <w:rsid w:val="00CD4B9D"/>
    <w:rsid w:val="00CD5A02"/>
    <w:rsid w:val="00CF5D14"/>
    <w:rsid w:val="00D01707"/>
    <w:rsid w:val="00D02B09"/>
    <w:rsid w:val="00D058A6"/>
    <w:rsid w:val="00D13443"/>
    <w:rsid w:val="00D26034"/>
    <w:rsid w:val="00D53C10"/>
    <w:rsid w:val="00D620AA"/>
    <w:rsid w:val="00D7003E"/>
    <w:rsid w:val="00D71A51"/>
    <w:rsid w:val="00D73809"/>
    <w:rsid w:val="00D76DF5"/>
    <w:rsid w:val="00D92948"/>
    <w:rsid w:val="00D92F43"/>
    <w:rsid w:val="00DC2688"/>
    <w:rsid w:val="00DC30E1"/>
    <w:rsid w:val="00DD0D85"/>
    <w:rsid w:val="00DD24BE"/>
    <w:rsid w:val="00DD6DB8"/>
    <w:rsid w:val="00DE6C7C"/>
    <w:rsid w:val="00DF3B5A"/>
    <w:rsid w:val="00DF608D"/>
    <w:rsid w:val="00E00FF5"/>
    <w:rsid w:val="00E05B2E"/>
    <w:rsid w:val="00E50D80"/>
    <w:rsid w:val="00E553E6"/>
    <w:rsid w:val="00E55CD8"/>
    <w:rsid w:val="00E6239B"/>
    <w:rsid w:val="00E64741"/>
    <w:rsid w:val="00E65A8D"/>
    <w:rsid w:val="00E70C30"/>
    <w:rsid w:val="00E71956"/>
    <w:rsid w:val="00E77B6E"/>
    <w:rsid w:val="00E8447A"/>
    <w:rsid w:val="00E84D7E"/>
    <w:rsid w:val="00E8601E"/>
    <w:rsid w:val="00E96A18"/>
    <w:rsid w:val="00EE0763"/>
    <w:rsid w:val="00EE510D"/>
    <w:rsid w:val="00EE60A8"/>
    <w:rsid w:val="00EE628A"/>
    <w:rsid w:val="00EF0DF2"/>
    <w:rsid w:val="00EF10D1"/>
    <w:rsid w:val="00EF5274"/>
    <w:rsid w:val="00EF5C6A"/>
    <w:rsid w:val="00F11E58"/>
    <w:rsid w:val="00F267A0"/>
    <w:rsid w:val="00F411E5"/>
    <w:rsid w:val="00F468C0"/>
    <w:rsid w:val="00F53A6C"/>
    <w:rsid w:val="00F660D7"/>
    <w:rsid w:val="00F84861"/>
    <w:rsid w:val="00F84892"/>
    <w:rsid w:val="00F870F9"/>
    <w:rsid w:val="00F97788"/>
    <w:rsid w:val="00FA3153"/>
    <w:rsid w:val="00FA620F"/>
    <w:rsid w:val="00FB65D5"/>
    <w:rsid w:val="00FC32D2"/>
    <w:rsid w:val="00FC6050"/>
    <w:rsid w:val="00FC7685"/>
    <w:rsid w:val="00FF19DA"/>
    <w:rsid w:val="00FF688F"/>
    <w:rsid w:val="00FF6B0F"/>
    <w:rsid w:val="08827C1C"/>
    <w:rsid w:val="16A215B1"/>
    <w:rsid w:val="17F3F78B"/>
    <w:rsid w:val="2B8B20F9"/>
    <w:rsid w:val="2EC0458F"/>
    <w:rsid w:val="301AAEB0"/>
    <w:rsid w:val="36460A72"/>
    <w:rsid w:val="48068F2F"/>
    <w:rsid w:val="650E8621"/>
    <w:rsid w:val="6985B300"/>
    <w:rsid w:val="7282A914"/>
    <w:rsid w:val="7720B778"/>
    <w:rsid w:val="78837003"/>
    <w:rsid w:val="7D759868"/>
    <w:rsid w:val="7F03AD0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FEB6"/>
  <w15:chartTrackingRefBased/>
  <w15:docId w15:val="{3B7AF618-C06B-4A0E-A999-7CC66B9E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6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6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6D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6D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6D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6D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6D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6D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6D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6D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6D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6D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6D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6D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6D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6D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6D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6D70"/>
    <w:rPr>
      <w:rFonts w:eastAsiaTheme="majorEastAsia" w:cstheme="majorBidi"/>
      <w:color w:val="272727" w:themeColor="text1" w:themeTint="D8"/>
    </w:rPr>
  </w:style>
  <w:style w:type="paragraph" w:styleId="Titel">
    <w:name w:val="Title"/>
    <w:basedOn w:val="Standaard"/>
    <w:next w:val="Standaard"/>
    <w:link w:val="TitelChar"/>
    <w:uiPriority w:val="10"/>
    <w:qFormat/>
    <w:rsid w:val="004C6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6D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6D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6D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6D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6D70"/>
    <w:rPr>
      <w:i/>
      <w:iCs/>
      <w:color w:val="404040" w:themeColor="text1" w:themeTint="BF"/>
    </w:rPr>
  </w:style>
  <w:style w:type="paragraph" w:styleId="Lijstalinea">
    <w:name w:val="List Paragraph"/>
    <w:basedOn w:val="Standaard"/>
    <w:uiPriority w:val="34"/>
    <w:qFormat/>
    <w:rsid w:val="004C6D70"/>
    <w:pPr>
      <w:ind w:left="720"/>
      <w:contextualSpacing/>
    </w:pPr>
  </w:style>
  <w:style w:type="character" w:styleId="Intensievebenadrukking">
    <w:name w:val="Intense Emphasis"/>
    <w:basedOn w:val="Standaardalinea-lettertype"/>
    <w:uiPriority w:val="21"/>
    <w:qFormat/>
    <w:rsid w:val="004C6D70"/>
    <w:rPr>
      <w:i/>
      <w:iCs/>
      <w:color w:val="0F4761" w:themeColor="accent1" w:themeShade="BF"/>
    </w:rPr>
  </w:style>
  <w:style w:type="paragraph" w:styleId="Duidelijkcitaat">
    <w:name w:val="Intense Quote"/>
    <w:basedOn w:val="Standaard"/>
    <w:next w:val="Standaard"/>
    <w:link w:val="DuidelijkcitaatChar"/>
    <w:uiPriority w:val="30"/>
    <w:qFormat/>
    <w:rsid w:val="004C6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6D70"/>
    <w:rPr>
      <w:i/>
      <w:iCs/>
      <w:color w:val="0F4761" w:themeColor="accent1" w:themeShade="BF"/>
    </w:rPr>
  </w:style>
  <w:style w:type="character" w:styleId="Intensieveverwijzing">
    <w:name w:val="Intense Reference"/>
    <w:basedOn w:val="Standaardalinea-lettertype"/>
    <w:uiPriority w:val="32"/>
    <w:qFormat/>
    <w:rsid w:val="004C6D70"/>
    <w:rPr>
      <w:b/>
      <w:bCs/>
      <w:smallCaps/>
      <w:color w:val="0F4761" w:themeColor="accent1" w:themeShade="BF"/>
      <w:spacing w:val="5"/>
    </w:rPr>
  </w:style>
  <w:style w:type="paragraph" w:customStyle="1" w:styleId="Default">
    <w:name w:val="Default"/>
    <w:rsid w:val="004C6D70"/>
    <w:pPr>
      <w:autoSpaceDE w:val="0"/>
      <w:autoSpaceDN w:val="0"/>
      <w:adjustRightInd w:val="0"/>
      <w:spacing w:after="0" w:line="240" w:lineRule="auto"/>
    </w:pPr>
    <w:rPr>
      <w:rFonts w:ascii="Aptos" w:hAnsi="Aptos" w:cs="Aptos"/>
      <w:color w:val="000000"/>
      <w:kern w:val="0"/>
      <w:sz w:val="24"/>
      <w:szCs w:val="24"/>
    </w:rPr>
  </w:style>
  <w:style w:type="paragraph" w:styleId="Revisie">
    <w:name w:val="Revision"/>
    <w:hidden/>
    <w:uiPriority w:val="99"/>
    <w:semiHidden/>
    <w:rsid w:val="00E00FF5"/>
    <w:pPr>
      <w:spacing w:after="0" w:line="240" w:lineRule="auto"/>
    </w:pPr>
  </w:style>
  <w:style w:type="paragraph" w:styleId="Tekstopmerking">
    <w:name w:val="annotation text"/>
    <w:basedOn w:val="Standaard"/>
    <w:link w:val="TekstopmerkingChar"/>
    <w:uiPriority w:val="99"/>
    <w:semiHidden/>
    <w:unhideWhenUsed/>
    <w:rsid w:val="00CD4B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D4B9D"/>
    <w:rPr>
      <w:sz w:val="20"/>
      <w:szCs w:val="20"/>
    </w:rPr>
  </w:style>
  <w:style w:type="character" w:styleId="Verwijzingopmerking">
    <w:name w:val="annotation reference"/>
    <w:basedOn w:val="Standaardalinea-lettertype"/>
    <w:uiPriority w:val="99"/>
    <w:semiHidden/>
    <w:unhideWhenUsed/>
    <w:rsid w:val="00CD4B9D"/>
    <w:rPr>
      <w:sz w:val="16"/>
      <w:szCs w:val="16"/>
    </w:rPr>
  </w:style>
  <w:style w:type="paragraph" w:styleId="Normaalweb">
    <w:name w:val="Normal (Web)"/>
    <w:basedOn w:val="Standaard"/>
    <w:uiPriority w:val="99"/>
    <w:unhideWhenUsed/>
    <w:rsid w:val="006E093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865503">
      <w:bodyDiv w:val="1"/>
      <w:marLeft w:val="0"/>
      <w:marRight w:val="0"/>
      <w:marTop w:val="0"/>
      <w:marBottom w:val="0"/>
      <w:divBdr>
        <w:top w:val="none" w:sz="0" w:space="0" w:color="auto"/>
        <w:left w:val="none" w:sz="0" w:space="0" w:color="auto"/>
        <w:bottom w:val="none" w:sz="0" w:space="0" w:color="auto"/>
        <w:right w:val="none" w:sz="0" w:space="0" w:color="auto"/>
      </w:divBdr>
    </w:div>
    <w:div w:id="871920167">
      <w:bodyDiv w:val="1"/>
      <w:marLeft w:val="0"/>
      <w:marRight w:val="0"/>
      <w:marTop w:val="0"/>
      <w:marBottom w:val="0"/>
      <w:divBdr>
        <w:top w:val="none" w:sz="0" w:space="0" w:color="auto"/>
        <w:left w:val="none" w:sz="0" w:space="0" w:color="auto"/>
        <w:bottom w:val="none" w:sz="0" w:space="0" w:color="auto"/>
        <w:right w:val="none" w:sz="0" w:space="0" w:color="auto"/>
      </w:divBdr>
    </w:div>
    <w:div w:id="968052219">
      <w:bodyDiv w:val="1"/>
      <w:marLeft w:val="0"/>
      <w:marRight w:val="0"/>
      <w:marTop w:val="0"/>
      <w:marBottom w:val="0"/>
      <w:divBdr>
        <w:top w:val="none" w:sz="0" w:space="0" w:color="auto"/>
        <w:left w:val="none" w:sz="0" w:space="0" w:color="auto"/>
        <w:bottom w:val="none" w:sz="0" w:space="0" w:color="auto"/>
        <w:right w:val="none" w:sz="0" w:space="0" w:color="auto"/>
      </w:divBdr>
    </w:div>
    <w:div w:id="213837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C9A4A045BEE46974C142B361C3261" ma:contentTypeVersion="6" ma:contentTypeDescription="Een nieuw document maken." ma:contentTypeScope="" ma:versionID="61b119f881c78810dc09d50fcc2c4603">
  <xsd:schema xmlns:xsd="http://www.w3.org/2001/XMLSchema" xmlns:xs="http://www.w3.org/2001/XMLSchema" xmlns:p="http://schemas.microsoft.com/office/2006/metadata/properties" xmlns:ns2="a5963c29-a9c7-4567-8e9f-aad59fba9e4a" xmlns:ns3="49c82efd-9f13-4286-84f2-733d0c5cf8eb" targetNamespace="http://schemas.microsoft.com/office/2006/metadata/properties" ma:root="true" ma:fieldsID="9efdf1568530fe20b2ea8654f86ec39b" ns2:_="" ns3:_="">
    <xsd:import namespace="a5963c29-a9c7-4567-8e9f-aad59fba9e4a"/>
    <xsd:import namespace="49c82efd-9f13-4286-84f2-733d0c5cf8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63c29-a9c7-4567-8e9f-aad59fba9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82efd-9f13-4286-84f2-733d0c5cf8e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EED38B-997C-4A82-85F9-92AE04C1FB46}"/>
</file>

<file path=customXml/itemProps2.xml><?xml version="1.0" encoding="utf-8"?>
<ds:datastoreItem xmlns:ds="http://schemas.openxmlformats.org/officeDocument/2006/customXml" ds:itemID="{D6CB6102-44E4-4DBC-B31B-1ED6403A78C8}"/>
</file>

<file path=customXml/itemProps3.xml><?xml version="1.0" encoding="utf-8"?>
<ds:datastoreItem xmlns:ds="http://schemas.openxmlformats.org/officeDocument/2006/customXml" ds:itemID="{43A1D152-D1C0-401B-B2D6-3153AB7A4220}"/>
</file>

<file path=docProps/app.xml><?xml version="1.0" encoding="utf-8"?>
<Properties xmlns="http://schemas.openxmlformats.org/officeDocument/2006/extended-properties" xmlns:vt="http://schemas.openxmlformats.org/officeDocument/2006/docPropsVTypes">
  <Template>Normal</Template>
  <TotalTime>12</TotalTime>
  <Pages>5</Pages>
  <Words>1889</Words>
  <Characters>10395</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Scheffe</dc:creator>
  <cp:keywords/>
  <dc:description/>
  <cp:lastModifiedBy>Johan Scheffe</cp:lastModifiedBy>
  <cp:revision>3</cp:revision>
  <dcterms:created xsi:type="dcterms:W3CDTF">2025-03-11T07:49:00Z</dcterms:created>
  <dcterms:modified xsi:type="dcterms:W3CDTF">2025-03-11T09:58:00Z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0x010100871C9A4A045BEE46974C142B361C3261</vt:lpwstr>
  </property>
</Properties>
</file>