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53FFA667" w14:textId="77777777" w:rsidR="006F02C6" w:rsidRPr="00CF6B10" w:rsidRDefault="006F02C6" w:rsidP="00FF15EA">
      <w:pPr>
        <w:widowControl w:val="0"/>
        <w:jc w:val="center"/>
        <w:rPr>
          <w:rFonts w:eastAsia="Calibri" w:cs="Arial"/>
          <w:iCs/>
        </w:rPr>
      </w:pPr>
    </w:p>
    <w:p w14:paraId="119F96A9" w14:textId="0A7D4C52"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08665B">
        <w:rPr>
          <w:rFonts w:cs="Arial"/>
        </w:rPr>
        <w:t xml:space="preserve">eind </w:t>
      </w:r>
      <w:r w:rsidR="00871E85">
        <w:rPr>
          <w:rFonts w:cs="Arial"/>
        </w:rPr>
        <w:t xml:space="preserve">november </w:t>
      </w:r>
      <w:r w:rsidR="00E37251">
        <w:rPr>
          <w:rFonts w:cs="Arial"/>
        </w:rPr>
        <w:t>202</w:t>
      </w:r>
      <w:r w:rsidR="009A43D8">
        <w:rPr>
          <w:rFonts w:cs="Arial"/>
        </w:rPr>
        <w:t>4</w:t>
      </w:r>
    </w:p>
    <w:p w14:paraId="326391AF" w14:textId="77777777" w:rsidR="006F02C6" w:rsidRDefault="006F02C6" w:rsidP="00B22E95">
      <w:pPr>
        <w:widowControl w:val="0"/>
        <w:jc w:val="center"/>
        <w:rPr>
          <w:rFonts w:eastAsia="Calibri" w:cs="Arial"/>
          <w:iCs/>
        </w:rPr>
      </w:pPr>
    </w:p>
    <w:p w14:paraId="30D8BA92"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66378C6F" w14:textId="77777777" w:rsidR="00D32E8C" w:rsidRPr="00D32E8C" w:rsidRDefault="00D32E8C" w:rsidP="00D32E8C"/>
    <w:p w14:paraId="7C13668C" w14:textId="77777777" w:rsidR="00E531F8" w:rsidRPr="00CF6B10" w:rsidRDefault="00E531F8" w:rsidP="00E531F8">
      <w:pPr>
        <w:pStyle w:val="Kopvaninhoudsopgave"/>
        <w:keepNext w:val="0"/>
        <w:keepLines w:val="0"/>
        <w:widowControl w:val="0"/>
        <w:spacing w:before="0" w:line="240" w:lineRule="auto"/>
        <w:jc w:val="center"/>
        <w:rPr>
          <w:rFonts w:ascii="Arial" w:hAnsi="Arial" w:cs="Arial"/>
          <w:b w:val="0"/>
          <w:color w:val="auto"/>
          <w:sz w:val="24"/>
          <w:szCs w:val="24"/>
        </w:rPr>
      </w:pPr>
      <w:r w:rsidRPr="00CF6B10">
        <w:rPr>
          <w:rFonts w:ascii="Arial" w:hAnsi="Arial" w:cs="Arial"/>
          <w:b w:val="0"/>
          <w:color w:val="auto"/>
          <w:sz w:val="24"/>
          <w:szCs w:val="24"/>
        </w:rPr>
        <w:t>INHOUD</w:t>
      </w:r>
    </w:p>
    <w:p w14:paraId="0F51FC1A" w14:textId="77777777" w:rsidR="005D27C3" w:rsidRPr="00CF6B10" w:rsidRDefault="005D27C3" w:rsidP="00B22E95">
      <w:pPr>
        <w:widowControl w:val="0"/>
        <w:rPr>
          <w:rFonts w:eastAsia="Calibri" w:cs="Arial"/>
          <w:iCs/>
          <w:lang w:eastAsia="en-US"/>
        </w:rPr>
      </w:pPr>
    </w:p>
    <w:p w14:paraId="527E9C84" w14:textId="787FB45E" w:rsidR="001D7690" w:rsidRDefault="005D27C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83447847" w:history="1">
        <w:r w:rsidR="001D7690" w:rsidRPr="003B10C3">
          <w:rPr>
            <w:rStyle w:val="Hyperlink"/>
            <w:rFonts w:eastAsia="Calibri"/>
            <w:noProof/>
            <w:lang w:eastAsia="en-US"/>
          </w:rPr>
          <w:t>Sectie II Voorbeeldrapportages</w:t>
        </w:r>
        <w:r w:rsidR="001D7690">
          <w:rPr>
            <w:noProof/>
            <w:webHidden/>
          </w:rPr>
          <w:tab/>
        </w:r>
        <w:r w:rsidR="001D7690">
          <w:rPr>
            <w:noProof/>
            <w:webHidden/>
          </w:rPr>
          <w:fldChar w:fldCharType="begin"/>
        </w:r>
        <w:r w:rsidR="001D7690">
          <w:rPr>
            <w:noProof/>
            <w:webHidden/>
          </w:rPr>
          <w:instrText xml:space="preserve"> PAGEREF _Toc183447847 \h </w:instrText>
        </w:r>
        <w:r w:rsidR="001D7690">
          <w:rPr>
            <w:noProof/>
            <w:webHidden/>
          </w:rPr>
        </w:r>
        <w:r w:rsidR="001D7690">
          <w:rPr>
            <w:noProof/>
            <w:webHidden/>
          </w:rPr>
          <w:fldChar w:fldCharType="separate"/>
        </w:r>
        <w:r w:rsidR="001D7690">
          <w:rPr>
            <w:noProof/>
            <w:webHidden/>
          </w:rPr>
          <w:t>4</w:t>
        </w:r>
        <w:r w:rsidR="001D7690">
          <w:rPr>
            <w:noProof/>
            <w:webHidden/>
          </w:rPr>
          <w:fldChar w:fldCharType="end"/>
        </w:r>
      </w:hyperlink>
    </w:p>
    <w:p w14:paraId="5E475A01" w14:textId="3CEE94A1"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48" w:history="1">
        <w:r w:rsidR="001D7690" w:rsidRPr="003B10C3">
          <w:rPr>
            <w:rStyle w:val="Hyperlink"/>
            <w:rFonts w:eastAsia="Calibri"/>
            <w:noProof/>
            <w:lang w:eastAsia="en-US"/>
          </w:rPr>
          <w:t>3 Assurance- en onderzoeksrapporten – gewijzigd</w:t>
        </w:r>
        <w:r w:rsidR="001D7690">
          <w:rPr>
            <w:noProof/>
            <w:webHidden/>
          </w:rPr>
          <w:tab/>
        </w:r>
        <w:r w:rsidR="001D7690">
          <w:rPr>
            <w:noProof/>
            <w:webHidden/>
          </w:rPr>
          <w:fldChar w:fldCharType="begin"/>
        </w:r>
        <w:r w:rsidR="001D7690">
          <w:rPr>
            <w:noProof/>
            <w:webHidden/>
          </w:rPr>
          <w:instrText xml:space="preserve"> PAGEREF _Toc183447848 \h </w:instrText>
        </w:r>
        <w:r w:rsidR="001D7690">
          <w:rPr>
            <w:noProof/>
            <w:webHidden/>
          </w:rPr>
        </w:r>
        <w:r w:rsidR="001D7690">
          <w:rPr>
            <w:noProof/>
            <w:webHidden/>
          </w:rPr>
          <w:fldChar w:fldCharType="separate"/>
        </w:r>
        <w:r w:rsidR="001D7690">
          <w:rPr>
            <w:noProof/>
            <w:webHidden/>
          </w:rPr>
          <w:t>5</w:t>
        </w:r>
        <w:r w:rsidR="001D7690">
          <w:rPr>
            <w:noProof/>
            <w:webHidden/>
          </w:rPr>
          <w:fldChar w:fldCharType="end"/>
        </w:r>
      </w:hyperlink>
    </w:p>
    <w:p w14:paraId="7254C156" w14:textId="7F235DE4"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49" w:history="1">
        <w:r w:rsidR="001D7690" w:rsidRPr="003B10C3">
          <w:rPr>
            <w:rStyle w:val="Hyperlink"/>
            <w:rFonts w:eastAsia="Calibri"/>
            <w:noProof/>
            <w:lang w:eastAsia="en-US"/>
          </w:rPr>
          <w:t>3.1 Assurance-rapporten</w:t>
        </w:r>
        <w:r w:rsidR="001D7690">
          <w:rPr>
            <w:noProof/>
            <w:webHidden/>
          </w:rPr>
          <w:tab/>
        </w:r>
        <w:r w:rsidR="001D7690">
          <w:rPr>
            <w:noProof/>
            <w:webHidden/>
          </w:rPr>
          <w:fldChar w:fldCharType="begin"/>
        </w:r>
        <w:r w:rsidR="001D7690">
          <w:rPr>
            <w:noProof/>
            <w:webHidden/>
          </w:rPr>
          <w:instrText xml:space="preserve"> PAGEREF _Toc183447849 \h </w:instrText>
        </w:r>
        <w:r w:rsidR="001D7690">
          <w:rPr>
            <w:noProof/>
            <w:webHidden/>
          </w:rPr>
        </w:r>
        <w:r w:rsidR="001D7690">
          <w:rPr>
            <w:noProof/>
            <w:webHidden/>
          </w:rPr>
          <w:fldChar w:fldCharType="separate"/>
        </w:r>
        <w:r w:rsidR="001D7690">
          <w:rPr>
            <w:noProof/>
            <w:webHidden/>
          </w:rPr>
          <w:t>6</w:t>
        </w:r>
        <w:r w:rsidR="001D7690">
          <w:rPr>
            <w:noProof/>
            <w:webHidden/>
          </w:rPr>
          <w:fldChar w:fldCharType="end"/>
        </w:r>
      </w:hyperlink>
    </w:p>
    <w:p w14:paraId="3889EC70" w14:textId="1703FB6B"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50" w:history="1">
        <w:r w:rsidR="001D7690" w:rsidRPr="003B10C3">
          <w:rPr>
            <w:rStyle w:val="Hyperlink"/>
          </w:rPr>
          <w:t>3.1.1 Assurance-rapport, algemene template in nieuw format bij een redelijke mate van zekerheid</w:t>
        </w:r>
        <w:r w:rsidR="001D7690">
          <w:rPr>
            <w:webHidden/>
          </w:rPr>
          <w:tab/>
        </w:r>
        <w:r w:rsidR="001D7690">
          <w:rPr>
            <w:webHidden/>
          </w:rPr>
          <w:fldChar w:fldCharType="begin"/>
        </w:r>
        <w:r w:rsidR="001D7690">
          <w:rPr>
            <w:webHidden/>
          </w:rPr>
          <w:instrText xml:space="preserve"> PAGEREF _Toc183447850 \h </w:instrText>
        </w:r>
        <w:r w:rsidR="001D7690">
          <w:rPr>
            <w:webHidden/>
          </w:rPr>
        </w:r>
        <w:r w:rsidR="001D7690">
          <w:rPr>
            <w:webHidden/>
          </w:rPr>
          <w:fldChar w:fldCharType="separate"/>
        </w:r>
        <w:r w:rsidR="001D7690">
          <w:rPr>
            <w:webHidden/>
          </w:rPr>
          <w:t>6</w:t>
        </w:r>
        <w:r w:rsidR="001D7690">
          <w:rPr>
            <w:webHidden/>
          </w:rPr>
          <w:fldChar w:fldCharType="end"/>
        </w:r>
      </w:hyperlink>
    </w:p>
    <w:p w14:paraId="1E40699E" w14:textId="2F5F1B09"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51" w:history="1">
        <w:r w:rsidR="001D7690" w:rsidRPr="003B10C3">
          <w:rPr>
            <w:rStyle w:val="Hyperlink"/>
          </w:rPr>
          <w:t>3.1.2 Assurance-rapport, algemene template bij een beperkte mate van zekerheid</w:t>
        </w:r>
        <w:r w:rsidR="001D7690">
          <w:rPr>
            <w:webHidden/>
          </w:rPr>
          <w:tab/>
        </w:r>
        <w:r w:rsidR="001D7690">
          <w:rPr>
            <w:webHidden/>
          </w:rPr>
          <w:fldChar w:fldCharType="begin"/>
        </w:r>
        <w:r w:rsidR="001D7690">
          <w:rPr>
            <w:webHidden/>
          </w:rPr>
          <w:instrText xml:space="preserve"> PAGEREF _Toc183447851 \h </w:instrText>
        </w:r>
        <w:r w:rsidR="001D7690">
          <w:rPr>
            <w:webHidden/>
          </w:rPr>
        </w:r>
        <w:r w:rsidR="001D7690">
          <w:rPr>
            <w:webHidden/>
          </w:rPr>
          <w:fldChar w:fldCharType="separate"/>
        </w:r>
        <w:r w:rsidR="001D7690">
          <w:rPr>
            <w:webHidden/>
          </w:rPr>
          <w:t>9</w:t>
        </w:r>
        <w:r w:rsidR="001D7690">
          <w:rPr>
            <w:webHidden/>
          </w:rPr>
          <w:fldChar w:fldCharType="end"/>
        </w:r>
      </w:hyperlink>
    </w:p>
    <w:p w14:paraId="28209F94" w14:textId="30D5FC77"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52" w:history="1">
        <w:r w:rsidR="001D7690" w:rsidRPr="003B10C3">
          <w:rPr>
            <w:rStyle w:val="Hyperlink"/>
          </w:rPr>
          <w:t>3.1.3 Vervallen: Assurance-rapport bij inschrijving in register</w:t>
        </w:r>
        <w:r w:rsidR="001D7690">
          <w:rPr>
            <w:webHidden/>
          </w:rPr>
          <w:tab/>
        </w:r>
        <w:r w:rsidR="001D7690">
          <w:rPr>
            <w:webHidden/>
          </w:rPr>
          <w:fldChar w:fldCharType="begin"/>
        </w:r>
        <w:r w:rsidR="001D7690">
          <w:rPr>
            <w:webHidden/>
          </w:rPr>
          <w:instrText xml:space="preserve"> PAGEREF _Toc183447852 \h </w:instrText>
        </w:r>
        <w:r w:rsidR="001D7690">
          <w:rPr>
            <w:webHidden/>
          </w:rPr>
        </w:r>
        <w:r w:rsidR="001D7690">
          <w:rPr>
            <w:webHidden/>
          </w:rPr>
          <w:fldChar w:fldCharType="separate"/>
        </w:r>
        <w:r w:rsidR="001D7690">
          <w:rPr>
            <w:webHidden/>
          </w:rPr>
          <w:t>12</w:t>
        </w:r>
        <w:r w:rsidR="001D7690">
          <w:rPr>
            <w:webHidden/>
          </w:rPr>
          <w:fldChar w:fldCharType="end"/>
        </w:r>
      </w:hyperlink>
    </w:p>
    <w:p w14:paraId="0696A7B1" w14:textId="57373B92"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53" w:history="1">
        <w:r w:rsidR="001D7690" w:rsidRPr="003B10C3">
          <w:rPr>
            <w:rStyle w:val="Hyperlink"/>
          </w:rPr>
          <w:t>3.1.4 Assurance-rapport inzake inlening personeel</w:t>
        </w:r>
        <w:r w:rsidR="001D7690">
          <w:rPr>
            <w:webHidden/>
          </w:rPr>
          <w:tab/>
        </w:r>
        <w:r w:rsidR="001D7690">
          <w:rPr>
            <w:webHidden/>
          </w:rPr>
          <w:fldChar w:fldCharType="begin"/>
        </w:r>
        <w:r w:rsidR="001D7690">
          <w:rPr>
            <w:webHidden/>
          </w:rPr>
          <w:instrText xml:space="preserve"> PAGEREF _Toc183447853 \h </w:instrText>
        </w:r>
        <w:r w:rsidR="001D7690">
          <w:rPr>
            <w:webHidden/>
          </w:rPr>
        </w:r>
        <w:r w:rsidR="001D7690">
          <w:rPr>
            <w:webHidden/>
          </w:rPr>
          <w:fldChar w:fldCharType="separate"/>
        </w:r>
        <w:r w:rsidR="001D7690">
          <w:rPr>
            <w:webHidden/>
          </w:rPr>
          <w:t>13</w:t>
        </w:r>
        <w:r w:rsidR="001D7690">
          <w:rPr>
            <w:webHidden/>
          </w:rPr>
          <w:fldChar w:fldCharType="end"/>
        </w:r>
      </w:hyperlink>
    </w:p>
    <w:p w14:paraId="5CABEA3F" w14:textId="4C94A064"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54" w:history="1">
        <w:r w:rsidR="001D7690" w:rsidRPr="003B10C3">
          <w:rPr>
            <w:rStyle w:val="Hyperlink"/>
          </w:rPr>
          <w:t>3.1.5 Assurance-rapport ex artikel 2:396 lid 9 BW met betrekking tot eisen vrijstelling publicatieplicht kleine rechtspersonen zonder winstoogmerk</w:t>
        </w:r>
        <w:r w:rsidR="001D7690">
          <w:rPr>
            <w:webHidden/>
          </w:rPr>
          <w:tab/>
        </w:r>
        <w:r w:rsidR="001D7690">
          <w:rPr>
            <w:webHidden/>
          </w:rPr>
          <w:fldChar w:fldCharType="begin"/>
        </w:r>
        <w:r w:rsidR="001D7690">
          <w:rPr>
            <w:webHidden/>
          </w:rPr>
          <w:instrText xml:space="preserve"> PAGEREF _Toc183447854 \h </w:instrText>
        </w:r>
        <w:r w:rsidR="001D7690">
          <w:rPr>
            <w:webHidden/>
          </w:rPr>
        </w:r>
        <w:r w:rsidR="001D7690">
          <w:rPr>
            <w:webHidden/>
          </w:rPr>
          <w:fldChar w:fldCharType="separate"/>
        </w:r>
        <w:r w:rsidR="001D7690">
          <w:rPr>
            <w:webHidden/>
          </w:rPr>
          <w:t>15</w:t>
        </w:r>
        <w:r w:rsidR="001D7690">
          <w:rPr>
            <w:webHidden/>
          </w:rPr>
          <w:fldChar w:fldCharType="end"/>
        </w:r>
      </w:hyperlink>
    </w:p>
    <w:p w14:paraId="4A464E86" w14:textId="6E0486E2"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55" w:history="1">
        <w:r w:rsidR="001D7690" w:rsidRPr="003B10C3">
          <w:rPr>
            <w:rStyle w:val="Hyperlink"/>
            <w:noProof/>
            <w:lang w:eastAsia="en-US"/>
          </w:rPr>
          <w:t>3.2 Onderzoeksrapporten</w:t>
        </w:r>
        <w:r w:rsidR="001D7690">
          <w:rPr>
            <w:noProof/>
            <w:webHidden/>
          </w:rPr>
          <w:tab/>
        </w:r>
        <w:r w:rsidR="001D7690">
          <w:rPr>
            <w:noProof/>
            <w:webHidden/>
          </w:rPr>
          <w:fldChar w:fldCharType="begin"/>
        </w:r>
        <w:r w:rsidR="001D7690">
          <w:rPr>
            <w:noProof/>
            <w:webHidden/>
          </w:rPr>
          <w:instrText xml:space="preserve"> PAGEREF _Toc183447855 \h </w:instrText>
        </w:r>
        <w:r w:rsidR="001D7690">
          <w:rPr>
            <w:noProof/>
            <w:webHidden/>
          </w:rPr>
        </w:r>
        <w:r w:rsidR="001D7690">
          <w:rPr>
            <w:noProof/>
            <w:webHidden/>
          </w:rPr>
          <w:fldChar w:fldCharType="separate"/>
        </w:r>
        <w:r w:rsidR="001D7690">
          <w:rPr>
            <w:noProof/>
            <w:webHidden/>
          </w:rPr>
          <w:t>17</w:t>
        </w:r>
        <w:r w:rsidR="001D7690">
          <w:rPr>
            <w:noProof/>
            <w:webHidden/>
          </w:rPr>
          <w:fldChar w:fldCharType="end"/>
        </w:r>
      </w:hyperlink>
    </w:p>
    <w:p w14:paraId="063F4A24" w14:textId="42FE9EC1"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56" w:history="1">
        <w:r w:rsidR="001D7690" w:rsidRPr="003B10C3">
          <w:rPr>
            <w:rStyle w:val="Hyperlink"/>
          </w:rPr>
          <w:t>3.2.1 Onderzoeksrapport in nieuw format bij onderzoek van toekomstgerichte financiële informatie (prognose)</w:t>
        </w:r>
        <w:r w:rsidR="001D7690">
          <w:rPr>
            <w:webHidden/>
          </w:rPr>
          <w:tab/>
        </w:r>
        <w:r w:rsidR="001D7690">
          <w:rPr>
            <w:webHidden/>
          </w:rPr>
          <w:fldChar w:fldCharType="begin"/>
        </w:r>
        <w:r w:rsidR="001D7690">
          <w:rPr>
            <w:webHidden/>
          </w:rPr>
          <w:instrText xml:space="preserve"> PAGEREF _Toc183447856 \h </w:instrText>
        </w:r>
        <w:r w:rsidR="001D7690">
          <w:rPr>
            <w:webHidden/>
          </w:rPr>
        </w:r>
        <w:r w:rsidR="001D7690">
          <w:rPr>
            <w:webHidden/>
          </w:rPr>
          <w:fldChar w:fldCharType="separate"/>
        </w:r>
        <w:r w:rsidR="001D7690">
          <w:rPr>
            <w:webHidden/>
          </w:rPr>
          <w:t>17</w:t>
        </w:r>
        <w:r w:rsidR="001D7690">
          <w:rPr>
            <w:webHidden/>
          </w:rPr>
          <w:fldChar w:fldCharType="end"/>
        </w:r>
      </w:hyperlink>
    </w:p>
    <w:p w14:paraId="450C0A4A" w14:textId="0BC77B9C"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57" w:history="1">
        <w:r w:rsidR="001D7690" w:rsidRPr="003B10C3">
          <w:rPr>
            <w:rStyle w:val="Hyperlink"/>
          </w:rPr>
          <w:t>3.2.2 Onderzoeksrapport in nieuw format bij onderzoek van toekomstgerichte financiële informatie (projectie)</w:t>
        </w:r>
        <w:r w:rsidR="001D7690">
          <w:rPr>
            <w:webHidden/>
          </w:rPr>
          <w:tab/>
        </w:r>
        <w:r w:rsidR="001D7690">
          <w:rPr>
            <w:webHidden/>
          </w:rPr>
          <w:fldChar w:fldCharType="begin"/>
        </w:r>
        <w:r w:rsidR="001D7690">
          <w:rPr>
            <w:webHidden/>
          </w:rPr>
          <w:instrText xml:space="preserve"> PAGEREF _Toc183447857 \h </w:instrText>
        </w:r>
        <w:r w:rsidR="001D7690">
          <w:rPr>
            <w:webHidden/>
          </w:rPr>
        </w:r>
        <w:r w:rsidR="001D7690">
          <w:rPr>
            <w:webHidden/>
          </w:rPr>
          <w:fldChar w:fldCharType="separate"/>
        </w:r>
        <w:r w:rsidR="001D7690">
          <w:rPr>
            <w:webHidden/>
          </w:rPr>
          <w:t>20</w:t>
        </w:r>
        <w:r w:rsidR="001D7690">
          <w:rPr>
            <w:webHidden/>
          </w:rPr>
          <w:fldChar w:fldCharType="end"/>
        </w:r>
      </w:hyperlink>
    </w:p>
    <w:p w14:paraId="79F39019" w14:textId="724EE786"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58" w:history="1">
        <w:r w:rsidR="001D7690" w:rsidRPr="003B10C3">
          <w:rPr>
            <w:rStyle w:val="Hyperlink"/>
            <w:noProof/>
            <w:lang w:eastAsia="en-US"/>
          </w:rPr>
          <w:t>3.3 Type 1 Assurance-rapporten van de accountant van de serviceorganisatie</w:t>
        </w:r>
        <w:r w:rsidR="001D7690">
          <w:rPr>
            <w:noProof/>
            <w:webHidden/>
          </w:rPr>
          <w:tab/>
        </w:r>
        <w:r w:rsidR="001D7690">
          <w:rPr>
            <w:noProof/>
            <w:webHidden/>
          </w:rPr>
          <w:fldChar w:fldCharType="begin"/>
        </w:r>
        <w:r w:rsidR="001D7690">
          <w:rPr>
            <w:noProof/>
            <w:webHidden/>
          </w:rPr>
          <w:instrText xml:space="preserve"> PAGEREF _Toc183447858 \h </w:instrText>
        </w:r>
        <w:r w:rsidR="001D7690">
          <w:rPr>
            <w:noProof/>
            <w:webHidden/>
          </w:rPr>
        </w:r>
        <w:r w:rsidR="001D7690">
          <w:rPr>
            <w:noProof/>
            <w:webHidden/>
          </w:rPr>
          <w:fldChar w:fldCharType="separate"/>
        </w:r>
        <w:r w:rsidR="001D7690">
          <w:rPr>
            <w:noProof/>
            <w:webHidden/>
          </w:rPr>
          <w:t>23</w:t>
        </w:r>
        <w:r w:rsidR="001D7690">
          <w:rPr>
            <w:noProof/>
            <w:webHidden/>
          </w:rPr>
          <w:fldChar w:fldCharType="end"/>
        </w:r>
      </w:hyperlink>
    </w:p>
    <w:p w14:paraId="0FEBF969" w14:textId="33CF7CC4"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59" w:history="1">
        <w:r w:rsidR="001D7690" w:rsidRPr="003B10C3">
          <w:rPr>
            <w:rStyle w:val="Hyperlink"/>
          </w:rPr>
          <w:t>3.3.1 Assurance-rapport in nieuw format van de onafhankelijke accountant van de serviceorganisatie over de beschrijving en de opzet van interne beheersingsmaatregelen (type 1)</w:t>
        </w:r>
        <w:r w:rsidR="001D7690">
          <w:rPr>
            <w:webHidden/>
          </w:rPr>
          <w:tab/>
        </w:r>
        <w:r w:rsidR="001D7690">
          <w:rPr>
            <w:webHidden/>
          </w:rPr>
          <w:fldChar w:fldCharType="begin"/>
        </w:r>
        <w:r w:rsidR="001D7690">
          <w:rPr>
            <w:webHidden/>
          </w:rPr>
          <w:instrText xml:space="preserve"> PAGEREF _Toc183447859 \h </w:instrText>
        </w:r>
        <w:r w:rsidR="001D7690">
          <w:rPr>
            <w:webHidden/>
          </w:rPr>
        </w:r>
        <w:r w:rsidR="001D7690">
          <w:rPr>
            <w:webHidden/>
          </w:rPr>
          <w:fldChar w:fldCharType="separate"/>
        </w:r>
        <w:r w:rsidR="001D7690">
          <w:rPr>
            <w:webHidden/>
          </w:rPr>
          <w:t>23</w:t>
        </w:r>
        <w:r w:rsidR="001D7690">
          <w:rPr>
            <w:webHidden/>
          </w:rPr>
          <w:fldChar w:fldCharType="end"/>
        </w:r>
      </w:hyperlink>
    </w:p>
    <w:p w14:paraId="6ACBDB07" w14:textId="260F37B7"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60" w:history="1">
        <w:r w:rsidR="001D7690" w:rsidRPr="003B10C3">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1D7690">
          <w:rPr>
            <w:webHidden/>
          </w:rPr>
          <w:tab/>
        </w:r>
        <w:r w:rsidR="001D7690">
          <w:rPr>
            <w:webHidden/>
          </w:rPr>
          <w:fldChar w:fldCharType="begin"/>
        </w:r>
        <w:r w:rsidR="001D7690">
          <w:rPr>
            <w:webHidden/>
          </w:rPr>
          <w:instrText xml:space="preserve"> PAGEREF _Toc183447860 \h </w:instrText>
        </w:r>
        <w:r w:rsidR="001D7690">
          <w:rPr>
            <w:webHidden/>
          </w:rPr>
        </w:r>
        <w:r w:rsidR="001D7690">
          <w:rPr>
            <w:webHidden/>
          </w:rPr>
          <w:fldChar w:fldCharType="separate"/>
        </w:r>
        <w:r w:rsidR="001D7690">
          <w:rPr>
            <w:webHidden/>
          </w:rPr>
          <w:t>27</w:t>
        </w:r>
        <w:r w:rsidR="001D7690">
          <w:rPr>
            <w:webHidden/>
          </w:rPr>
          <w:fldChar w:fldCharType="end"/>
        </w:r>
      </w:hyperlink>
    </w:p>
    <w:p w14:paraId="299E89FD" w14:textId="7BA3124C"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61" w:history="1">
        <w:r w:rsidR="001D7690" w:rsidRPr="003B10C3">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1D7690">
          <w:rPr>
            <w:webHidden/>
          </w:rPr>
          <w:tab/>
        </w:r>
        <w:r w:rsidR="001D7690">
          <w:rPr>
            <w:webHidden/>
          </w:rPr>
          <w:fldChar w:fldCharType="begin"/>
        </w:r>
        <w:r w:rsidR="001D7690">
          <w:rPr>
            <w:webHidden/>
          </w:rPr>
          <w:instrText xml:space="preserve"> PAGEREF _Toc183447861 \h </w:instrText>
        </w:r>
        <w:r w:rsidR="001D7690">
          <w:rPr>
            <w:webHidden/>
          </w:rPr>
        </w:r>
        <w:r w:rsidR="001D7690">
          <w:rPr>
            <w:webHidden/>
          </w:rPr>
          <w:fldChar w:fldCharType="separate"/>
        </w:r>
        <w:r w:rsidR="001D7690">
          <w:rPr>
            <w:webHidden/>
          </w:rPr>
          <w:t>31</w:t>
        </w:r>
        <w:r w:rsidR="001D7690">
          <w:rPr>
            <w:webHidden/>
          </w:rPr>
          <w:fldChar w:fldCharType="end"/>
        </w:r>
      </w:hyperlink>
    </w:p>
    <w:p w14:paraId="42207EDC" w14:textId="636CDA40"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62" w:history="1">
        <w:r w:rsidR="001D7690" w:rsidRPr="003B10C3">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1D7690">
          <w:rPr>
            <w:webHidden/>
          </w:rPr>
          <w:tab/>
        </w:r>
        <w:r w:rsidR="001D7690">
          <w:rPr>
            <w:webHidden/>
          </w:rPr>
          <w:fldChar w:fldCharType="begin"/>
        </w:r>
        <w:r w:rsidR="001D7690">
          <w:rPr>
            <w:webHidden/>
          </w:rPr>
          <w:instrText xml:space="preserve"> PAGEREF _Toc183447862 \h </w:instrText>
        </w:r>
        <w:r w:rsidR="001D7690">
          <w:rPr>
            <w:webHidden/>
          </w:rPr>
        </w:r>
        <w:r w:rsidR="001D7690">
          <w:rPr>
            <w:webHidden/>
          </w:rPr>
          <w:fldChar w:fldCharType="separate"/>
        </w:r>
        <w:r w:rsidR="001D7690">
          <w:rPr>
            <w:webHidden/>
          </w:rPr>
          <w:t>35</w:t>
        </w:r>
        <w:r w:rsidR="001D7690">
          <w:rPr>
            <w:webHidden/>
          </w:rPr>
          <w:fldChar w:fldCharType="end"/>
        </w:r>
      </w:hyperlink>
    </w:p>
    <w:p w14:paraId="73AF907D" w14:textId="770C7D9F"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63" w:history="1">
        <w:r w:rsidR="001D7690" w:rsidRPr="003B10C3">
          <w:rPr>
            <w:rStyle w:val="Hyperlink"/>
            <w:noProof/>
            <w:lang w:eastAsia="en-US"/>
          </w:rPr>
          <w:t>3.4 Type 2 Assurance-rapporten van de accountant van de serviceorganisatie</w:t>
        </w:r>
        <w:r w:rsidR="001D7690">
          <w:rPr>
            <w:noProof/>
            <w:webHidden/>
          </w:rPr>
          <w:tab/>
        </w:r>
        <w:r w:rsidR="001D7690">
          <w:rPr>
            <w:noProof/>
            <w:webHidden/>
          </w:rPr>
          <w:fldChar w:fldCharType="begin"/>
        </w:r>
        <w:r w:rsidR="001D7690">
          <w:rPr>
            <w:noProof/>
            <w:webHidden/>
          </w:rPr>
          <w:instrText xml:space="preserve"> PAGEREF _Toc183447863 \h </w:instrText>
        </w:r>
        <w:r w:rsidR="001D7690">
          <w:rPr>
            <w:noProof/>
            <w:webHidden/>
          </w:rPr>
        </w:r>
        <w:r w:rsidR="001D7690">
          <w:rPr>
            <w:noProof/>
            <w:webHidden/>
          </w:rPr>
          <w:fldChar w:fldCharType="separate"/>
        </w:r>
        <w:r w:rsidR="001D7690">
          <w:rPr>
            <w:noProof/>
            <w:webHidden/>
          </w:rPr>
          <w:t>39</w:t>
        </w:r>
        <w:r w:rsidR="001D7690">
          <w:rPr>
            <w:noProof/>
            <w:webHidden/>
          </w:rPr>
          <w:fldChar w:fldCharType="end"/>
        </w:r>
      </w:hyperlink>
    </w:p>
    <w:p w14:paraId="3147120F" w14:textId="217F6C34"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64" w:history="1">
        <w:r w:rsidR="001D7690" w:rsidRPr="003B10C3">
          <w:rPr>
            <w:rStyle w:val="Hyperlink"/>
          </w:rPr>
          <w:t>3.4.1 Assurance-rapport in nieuw format van de onafhankelijke accountant van de serviceorganisatie over de beschrijving en de opzet en werking van interne beheersingsmaatregelen (type 2)</w:t>
        </w:r>
        <w:r w:rsidR="001D7690">
          <w:rPr>
            <w:webHidden/>
          </w:rPr>
          <w:tab/>
        </w:r>
        <w:r w:rsidR="001D7690">
          <w:rPr>
            <w:webHidden/>
          </w:rPr>
          <w:fldChar w:fldCharType="begin"/>
        </w:r>
        <w:r w:rsidR="001D7690">
          <w:rPr>
            <w:webHidden/>
          </w:rPr>
          <w:instrText xml:space="preserve"> PAGEREF _Toc183447864 \h </w:instrText>
        </w:r>
        <w:r w:rsidR="001D7690">
          <w:rPr>
            <w:webHidden/>
          </w:rPr>
        </w:r>
        <w:r w:rsidR="001D7690">
          <w:rPr>
            <w:webHidden/>
          </w:rPr>
          <w:fldChar w:fldCharType="separate"/>
        </w:r>
        <w:r w:rsidR="001D7690">
          <w:rPr>
            <w:webHidden/>
          </w:rPr>
          <w:t>39</w:t>
        </w:r>
        <w:r w:rsidR="001D7690">
          <w:rPr>
            <w:webHidden/>
          </w:rPr>
          <w:fldChar w:fldCharType="end"/>
        </w:r>
      </w:hyperlink>
    </w:p>
    <w:p w14:paraId="0E8C8CAA" w14:textId="5EF66995"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65" w:history="1">
        <w:r w:rsidR="001D7690" w:rsidRPr="003B10C3">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sidR="001D7690">
          <w:rPr>
            <w:webHidden/>
          </w:rPr>
          <w:tab/>
        </w:r>
        <w:r w:rsidR="001D7690">
          <w:rPr>
            <w:webHidden/>
          </w:rPr>
          <w:fldChar w:fldCharType="begin"/>
        </w:r>
        <w:r w:rsidR="001D7690">
          <w:rPr>
            <w:webHidden/>
          </w:rPr>
          <w:instrText xml:space="preserve"> PAGEREF _Toc183447865 \h </w:instrText>
        </w:r>
        <w:r w:rsidR="001D7690">
          <w:rPr>
            <w:webHidden/>
          </w:rPr>
        </w:r>
        <w:r w:rsidR="001D7690">
          <w:rPr>
            <w:webHidden/>
          </w:rPr>
          <w:fldChar w:fldCharType="separate"/>
        </w:r>
        <w:r w:rsidR="001D7690">
          <w:rPr>
            <w:webHidden/>
          </w:rPr>
          <w:t>43</w:t>
        </w:r>
        <w:r w:rsidR="001D7690">
          <w:rPr>
            <w:webHidden/>
          </w:rPr>
          <w:fldChar w:fldCharType="end"/>
        </w:r>
      </w:hyperlink>
    </w:p>
    <w:p w14:paraId="40FD069D" w14:textId="697C8CFB"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66" w:history="1">
        <w:r w:rsidR="001D7690" w:rsidRPr="003B10C3">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sidR="001D7690">
          <w:rPr>
            <w:webHidden/>
          </w:rPr>
          <w:tab/>
        </w:r>
        <w:r w:rsidR="001D7690">
          <w:rPr>
            <w:webHidden/>
          </w:rPr>
          <w:fldChar w:fldCharType="begin"/>
        </w:r>
        <w:r w:rsidR="001D7690">
          <w:rPr>
            <w:webHidden/>
          </w:rPr>
          <w:instrText xml:space="preserve"> PAGEREF _Toc183447866 \h </w:instrText>
        </w:r>
        <w:r w:rsidR="001D7690">
          <w:rPr>
            <w:webHidden/>
          </w:rPr>
        </w:r>
        <w:r w:rsidR="001D7690">
          <w:rPr>
            <w:webHidden/>
          </w:rPr>
          <w:fldChar w:fldCharType="separate"/>
        </w:r>
        <w:r w:rsidR="001D7690">
          <w:rPr>
            <w:webHidden/>
          </w:rPr>
          <w:t>44</w:t>
        </w:r>
        <w:r w:rsidR="001D7690">
          <w:rPr>
            <w:webHidden/>
          </w:rPr>
          <w:fldChar w:fldCharType="end"/>
        </w:r>
      </w:hyperlink>
    </w:p>
    <w:p w14:paraId="45F378FF" w14:textId="749A866C"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67" w:history="1">
        <w:r w:rsidR="001D7690" w:rsidRPr="003B10C3">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1D7690">
          <w:rPr>
            <w:webHidden/>
          </w:rPr>
          <w:tab/>
        </w:r>
        <w:r w:rsidR="001D7690">
          <w:rPr>
            <w:webHidden/>
          </w:rPr>
          <w:fldChar w:fldCharType="begin"/>
        </w:r>
        <w:r w:rsidR="001D7690">
          <w:rPr>
            <w:webHidden/>
          </w:rPr>
          <w:instrText xml:space="preserve"> PAGEREF _Toc183447867 \h </w:instrText>
        </w:r>
        <w:r w:rsidR="001D7690">
          <w:rPr>
            <w:webHidden/>
          </w:rPr>
        </w:r>
        <w:r w:rsidR="001D7690">
          <w:rPr>
            <w:webHidden/>
          </w:rPr>
          <w:fldChar w:fldCharType="separate"/>
        </w:r>
        <w:r w:rsidR="001D7690">
          <w:rPr>
            <w:webHidden/>
          </w:rPr>
          <w:t>49</w:t>
        </w:r>
        <w:r w:rsidR="001D7690">
          <w:rPr>
            <w:webHidden/>
          </w:rPr>
          <w:fldChar w:fldCharType="end"/>
        </w:r>
      </w:hyperlink>
    </w:p>
    <w:p w14:paraId="28759ED0" w14:textId="74E64FC6"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68" w:history="1">
        <w:r w:rsidR="001D7690" w:rsidRPr="003B10C3">
          <w:rPr>
            <w:rStyle w:val="Hyperlink"/>
          </w:rPr>
          <w:t xml:space="preserve">3.4.5 Assurance-rapport in nieuw format van de onafhankelijke accountant van de serviceorganisatie over de beschrijving en de opzet en werking van interne beheersingsmaatregelen (type 2), oordeel </w:t>
        </w:r>
        <w:r w:rsidR="001D7690" w:rsidRPr="003B10C3">
          <w:rPr>
            <w:rStyle w:val="Hyperlink"/>
          </w:rPr>
          <w:lastRenderedPageBreak/>
          <w:t>met beperking: de interne beheersingsmaatregelen werkten gedurende de gespecificeerde verslagperiode niet effectief</w:t>
        </w:r>
        <w:r w:rsidR="001D7690">
          <w:rPr>
            <w:webHidden/>
          </w:rPr>
          <w:tab/>
        </w:r>
        <w:r w:rsidR="001D7690">
          <w:rPr>
            <w:webHidden/>
          </w:rPr>
          <w:fldChar w:fldCharType="begin"/>
        </w:r>
        <w:r w:rsidR="001D7690">
          <w:rPr>
            <w:webHidden/>
          </w:rPr>
          <w:instrText xml:space="preserve"> PAGEREF _Toc183447868 \h </w:instrText>
        </w:r>
        <w:r w:rsidR="001D7690">
          <w:rPr>
            <w:webHidden/>
          </w:rPr>
        </w:r>
        <w:r w:rsidR="001D7690">
          <w:rPr>
            <w:webHidden/>
          </w:rPr>
          <w:fldChar w:fldCharType="separate"/>
        </w:r>
        <w:r w:rsidR="001D7690">
          <w:rPr>
            <w:webHidden/>
          </w:rPr>
          <w:t>54</w:t>
        </w:r>
        <w:r w:rsidR="001D7690">
          <w:rPr>
            <w:webHidden/>
          </w:rPr>
          <w:fldChar w:fldCharType="end"/>
        </w:r>
      </w:hyperlink>
    </w:p>
    <w:p w14:paraId="435A52AD" w14:textId="6E8409E1"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69" w:history="1">
        <w:r w:rsidR="001D7690" w:rsidRPr="003B10C3">
          <w:rPr>
            <w:rStyle w:val="Hyperlink"/>
            <w:noProof/>
            <w:lang w:eastAsia="en-US"/>
          </w:rPr>
          <w:t>3.5 Assurance-rapporten in overeenstemming met Standaard 3810N</w:t>
        </w:r>
        <w:r w:rsidR="001D7690">
          <w:rPr>
            <w:noProof/>
            <w:webHidden/>
          </w:rPr>
          <w:tab/>
        </w:r>
        <w:r w:rsidR="001D7690">
          <w:rPr>
            <w:noProof/>
            <w:webHidden/>
          </w:rPr>
          <w:fldChar w:fldCharType="begin"/>
        </w:r>
        <w:r w:rsidR="001D7690">
          <w:rPr>
            <w:noProof/>
            <w:webHidden/>
          </w:rPr>
          <w:instrText xml:space="preserve"> PAGEREF _Toc183447869 \h </w:instrText>
        </w:r>
        <w:r w:rsidR="001D7690">
          <w:rPr>
            <w:noProof/>
            <w:webHidden/>
          </w:rPr>
        </w:r>
        <w:r w:rsidR="001D7690">
          <w:rPr>
            <w:noProof/>
            <w:webHidden/>
          </w:rPr>
          <w:fldChar w:fldCharType="separate"/>
        </w:r>
        <w:r w:rsidR="001D7690">
          <w:rPr>
            <w:noProof/>
            <w:webHidden/>
          </w:rPr>
          <w:t>59</w:t>
        </w:r>
        <w:r w:rsidR="001D7690">
          <w:rPr>
            <w:noProof/>
            <w:webHidden/>
          </w:rPr>
          <w:fldChar w:fldCharType="end"/>
        </w:r>
      </w:hyperlink>
    </w:p>
    <w:p w14:paraId="7B228AC4" w14:textId="0FAB651C"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70" w:history="1">
        <w:r w:rsidR="001D7690" w:rsidRPr="003B10C3">
          <w:rPr>
            <w:rStyle w:val="Hyperlink"/>
          </w:rPr>
          <w:t>3.5.1 Assurance-rapport in nieuw format met redelijke mate van zekerheid bij de duurzaamheidsinformatie</w:t>
        </w:r>
        <w:r w:rsidR="001D7690">
          <w:rPr>
            <w:webHidden/>
          </w:rPr>
          <w:tab/>
        </w:r>
        <w:r w:rsidR="001D7690">
          <w:rPr>
            <w:webHidden/>
          </w:rPr>
          <w:fldChar w:fldCharType="begin"/>
        </w:r>
        <w:r w:rsidR="001D7690">
          <w:rPr>
            <w:webHidden/>
          </w:rPr>
          <w:instrText xml:space="preserve"> PAGEREF _Toc183447870 \h </w:instrText>
        </w:r>
        <w:r w:rsidR="001D7690">
          <w:rPr>
            <w:webHidden/>
          </w:rPr>
        </w:r>
        <w:r w:rsidR="001D7690">
          <w:rPr>
            <w:webHidden/>
          </w:rPr>
          <w:fldChar w:fldCharType="separate"/>
        </w:r>
        <w:r w:rsidR="001D7690">
          <w:rPr>
            <w:webHidden/>
          </w:rPr>
          <w:t>59</w:t>
        </w:r>
        <w:r w:rsidR="001D7690">
          <w:rPr>
            <w:webHidden/>
          </w:rPr>
          <w:fldChar w:fldCharType="end"/>
        </w:r>
      </w:hyperlink>
    </w:p>
    <w:p w14:paraId="77326BD3" w14:textId="7AC2A8F7"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71" w:history="1">
        <w:r w:rsidR="001D7690" w:rsidRPr="003B10C3">
          <w:rPr>
            <w:rStyle w:val="Hyperlink"/>
          </w:rPr>
          <w:t>3.5.2 Assurance-rapport in nieuw format met beperkte mate van zekerheid bij de duurzaamheidsinformatie</w:t>
        </w:r>
        <w:r w:rsidR="001D7690">
          <w:rPr>
            <w:webHidden/>
          </w:rPr>
          <w:tab/>
        </w:r>
        <w:r w:rsidR="001D7690">
          <w:rPr>
            <w:webHidden/>
          </w:rPr>
          <w:fldChar w:fldCharType="begin"/>
        </w:r>
        <w:r w:rsidR="001D7690">
          <w:rPr>
            <w:webHidden/>
          </w:rPr>
          <w:instrText xml:space="preserve"> PAGEREF _Toc183447871 \h </w:instrText>
        </w:r>
        <w:r w:rsidR="001D7690">
          <w:rPr>
            <w:webHidden/>
          </w:rPr>
        </w:r>
        <w:r w:rsidR="001D7690">
          <w:rPr>
            <w:webHidden/>
          </w:rPr>
          <w:fldChar w:fldCharType="separate"/>
        </w:r>
        <w:r w:rsidR="001D7690">
          <w:rPr>
            <w:webHidden/>
          </w:rPr>
          <w:t>65</w:t>
        </w:r>
        <w:r w:rsidR="001D7690">
          <w:rPr>
            <w:webHidden/>
          </w:rPr>
          <w:fldChar w:fldCharType="end"/>
        </w:r>
      </w:hyperlink>
    </w:p>
    <w:p w14:paraId="645F69C6" w14:textId="34260E3B"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72" w:history="1">
        <w:r w:rsidR="001D7690" w:rsidRPr="003B10C3">
          <w:rPr>
            <w:rStyle w:val="Hyperlink"/>
            <w:rFonts w:eastAsia="Calibri"/>
            <w:noProof/>
            <w:lang w:eastAsia="en-US"/>
          </w:rPr>
          <w:t>4 Rapport inzake overeengekomen specifieke werkzaamheden</w:t>
        </w:r>
        <w:r w:rsidR="001D7690">
          <w:rPr>
            <w:noProof/>
            <w:webHidden/>
          </w:rPr>
          <w:tab/>
        </w:r>
        <w:r w:rsidR="001D7690">
          <w:rPr>
            <w:noProof/>
            <w:webHidden/>
          </w:rPr>
          <w:fldChar w:fldCharType="begin"/>
        </w:r>
        <w:r w:rsidR="001D7690">
          <w:rPr>
            <w:noProof/>
            <w:webHidden/>
          </w:rPr>
          <w:instrText xml:space="preserve"> PAGEREF _Toc183447872 \h </w:instrText>
        </w:r>
        <w:r w:rsidR="001D7690">
          <w:rPr>
            <w:noProof/>
            <w:webHidden/>
          </w:rPr>
        </w:r>
        <w:r w:rsidR="001D7690">
          <w:rPr>
            <w:noProof/>
            <w:webHidden/>
          </w:rPr>
          <w:fldChar w:fldCharType="separate"/>
        </w:r>
        <w:r w:rsidR="001D7690">
          <w:rPr>
            <w:noProof/>
            <w:webHidden/>
          </w:rPr>
          <w:t>71</w:t>
        </w:r>
        <w:r w:rsidR="001D7690">
          <w:rPr>
            <w:noProof/>
            <w:webHidden/>
          </w:rPr>
          <w:fldChar w:fldCharType="end"/>
        </w:r>
      </w:hyperlink>
    </w:p>
    <w:p w14:paraId="3B69AEF7" w14:textId="7EE5024C"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73" w:history="1">
        <w:r w:rsidR="001D7690" w:rsidRPr="003B10C3">
          <w:rPr>
            <w:rStyle w:val="Hyperlink"/>
          </w:rPr>
          <w:t>4.1 Stramien voor een rapport inzake overeengekomen specifieke werkzaamheden</w:t>
        </w:r>
        <w:r w:rsidR="001D7690">
          <w:rPr>
            <w:webHidden/>
          </w:rPr>
          <w:tab/>
        </w:r>
        <w:r w:rsidR="001D7690">
          <w:rPr>
            <w:webHidden/>
          </w:rPr>
          <w:fldChar w:fldCharType="begin"/>
        </w:r>
        <w:r w:rsidR="001D7690">
          <w:rPr>
            <w:webHidden/>
          </w:rPr>
          <w:instrText xml:space="preserve"> PAGEREF _Toc183447873 \h </w:instrText>
        </w:r>
        <w:r w:rsidR="001D7690">
          <w:rPr>
            <w:webHidden/>
          </w:rPr>
        </w:r>
        <w:r w:rsidR="001D7690">
          <w:rPr>
            <w:webHidden/>
          </w:rPr>
          <w:fldChar w:fldCharType="separate"/>
        </w:r>
        <w:r w:rsidR="001D7690">
          <w:rPr>
            <w:webHidden/>
          </w:rPr>
          <w:t>72</w:t>
        </w:r>
        <w:r w:rsidR="001D7690">
          <w:rPr>
            <w:webHidden/>
          </w:rPr>
          <w:fldChar w:fldCharType="end"/>
        </w:r>
      </w:hyperlink>
    </w:p>
    <w:p w14:paraId="606A11FF" w14:textId="4758873A"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74" w:history="1">
        <w:r w:rsidR="001D7690" w:rsidRPr="003B10C3">
          <w:rPr>
            <w:rStyle w:val="Hyperlink"/>
          </w:rPr>
          <w:t>4.2 Onder constructie: Rapport  inzake overeengekomen specifieke werkzaamheden betreffende de naleving van financiële convenanten (kengetallen)</w:t>
        </w:r>
        <w:r w:rsidR="001D7690">
          <w:rPr>
            <w:webHidden/>
          </w:rPr>
          <w:tab/>
        </w:r>
        <w:r w:rsidR="001D7690">
          <w:rPr>
            <w:webHidden/>
          </w:rPr>
          <w:fldChar w:fldCharType="begin"/>
        </w:r>
        <w:r w:rsidR="001D7690">
          <w:rPr>
            <w:webHidden/>
          </w:rPr>
          <w:instrText xml:space="preserve"> PAGEREF _Toc183447874 \h </w:instrText>
        </w:r>
        <w:r w:rsidR="001D7690">
          <w:rPr>
            <w:webHidden/>
          </w:rPr>
        </w:r>
        <w:r w:rsidR="001D7690">
          <w:rPr>
            <w:webHidden/>
          </w:rPr>
          <w:fldChar w:fldCharType="separate"/>
        </w:r>
        <w:r w:rsidR="001D7690">
          <w:rPr>
            <w:webHidden/>
          </w:rPr>
          <w:t>75</w:t>
        </w:r>
        <w:r w:rsidR="001D7690">
          <w:rPr>
            <w:webHidden/>
          </w:rPr>
          <w:fldChar w:fldCharType="end"/>
        </w:r>
      </w:hyperlink>
    </w:p>
    <w:p w14:paraId="60413C6D" w14:textId="5399F44B"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75" w:history="1">
        <w:r w:rsidR="001D7690" w:rsidRPr="003B10C3">
          <w:rPr>
            <w:rStyle w:val="Hyperlink"/>
            <w:noProof/>
            <w:lang w:eastAsia="en-US"/>
          </w:rPr>
          <w:t>10 Rapportages ten behoeve van de (semi)publieke sector</w:t>
        </w:r>
        <w:r w:rsidR="001D7690">
          <w:rPr>
            <w:noProof/>
            <w:webHidden/>
          </w:rPr>
          <w:tab/>
        </w:r>
        <w:r w:rsidR="001D7690">
          <w:rPr>
            <w:noProof/>
            <w:webHidden/>
          </w:rPr>
          <w:fldChar w:fldCharType="begin"/>
        </w:r>
        <w:r w:rsidR="001D7690">
          <w:rPr>
            <w:noProof/>
            <w:webHidden/>
          </w:rPr>
          <w:instrText xml:space="preserve"> PAGEREF _Toc183447875 \h </w:instrText>
        </w:r>
        <w:r w:rsidR="001D7690">
          <w:rPr>
            <w:noProof/>
            <w:webHidden/>
          </w:rPr>
        </w:r>
        <w:r w:rsidR="001D7690">
          <w:rPr>
            <w:noProof/>
            <w:webHidden/>
          </w:rPr>
          <w:fldChar w:fldCharType="separate"/>
        </w:r>
        <w:r w:rsidR="001D7690">
          <w:rPr>
            <w:noProof/>
            <w:webHidden/>
          </w:rPr>
          <w:t>76</w:t>
        </w:r>
        <w:r w:rsidR="001D7690">
          <w:rPr>
            <w:noProof/>
            <w:webHidden/>
          </w:rPr>
          <w:fldChar w:fldCharType="end"/>
        </w:r>
      </w:hyperlink>
    </w:p>
    <w:p w14:paraId="41B804CE" w14:textId="39DE6A74"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76" w:history="1">
        <w:r w:rsidR="001D7690" w:rsidRPr="003B10C3">
          <w:rPr>
            <w:rStyle w:val="Hyperlink"/>
          </w:rPr>
          <w:t>10.1 Controleverklaring in de publieke en semipublieke sector bij een jaarrekening zonder consolidatie, met een expliciete financiële rechtmatigheidsverantwoording door het bestuur</w:t>
        </w:r>
        <w:r w:rsidR="001D7690">
          <w:rPr>
            <w:webHidden/>
          </w:rPr>
          <w:tab/>
        </w:r>
        <w:r w:rsidR="001D7690">
          <w:rPr>
            <w:webHidden/>
          </w:rPr>
          <w:fldChar w:fldCharType="begin"/>
        </w:r>
        <w:r w:rsidR="001D7690">
          <w:rPr>
            <w:webHidden/>
          </w:rPr>
          <w:instrText xml:space="preserve"> PAGEREF _Toc183447876 \h </w:instrText>
        </w:r>
        <w:r w:rsidR="001D7690">
          <w:rPr>
            <w:webHidden/>
          </w:rPr>
        </w:r>
        <w:r w:rsidR="001D7690">
          <w:rPr>
            <w:webHidden/>
          </w:rPr>
          <w:fldChar w:fldCharType="separate"/>
        </w:r>
        <w:r w:rsidR="001D7690">
          <w:rPr>
            <w:webHidden/>
          </w:rPr>
          <w:t>77</w:t>
        </w:r>
        <w:r w:rsidR="001D7690">
          <w:rPr>
            <w:webHidden/>
          </w:rPr>
          <w:fldChar w:fldCharType="end"/>
        </w:r>
      </w:hyperlink>
    </w:p>
    <w:p w14:paraId="4B9D1931" w14:textId="4B29015F"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77" w:history="1">
        <w:r w:rsidR="001D7690" w:rsidRPr="003B10C3">
          <w:rPr>
            <w:rStyle w:val="Hyperlink"/>
          </w:rPr>
          <w:t>10.2a Controleverklaring in de publieke en semipublieke sector bij een jaarrekening zonder consolidatie, met een oordeel over financiële rechtmatigheid door de accountant</w:t>
        </w:r>
        <w:r w:rsidR="001D7690">
          <w:rPr>
            <w:webHidden/>
          </w:rPr>
          <w:tab/>
        </w:r>
        <w:r w:rsidR="001D7690">
          <w:rPr>
            <w:webHidden/>
          </w:rPr>
          <w:fldChar w:fldCharType="begin"/>
        </w:r>
        <w:r w:rsidR="001D7690">
          <w:rPr>
            <w:webHidden/>
          </w:rPr>
          <w:instrText xml:space="preserve"> PAGEREF _Toc183447877 \h </w:instrText>
        </w:r>
        <w:r w:rsidR="001D7690">
          <w:rPr>
            <w:webHidden/>
          </w:rPr>
        </w:r>
        <w:r w:rsidR="001D7690">
          <w:rPr>
            <w:webHidden/>
          </w:rPr>
          <w:fldChar w:fldCharType="separate"/>
        </w:r>
        <w:r w:rsidR="001D7690">
          <w:rPr>
            <w:webHidden/>
          </w:rPr>
          <w:t>83</w:t>
        </w:r>
        <w:r w:rsidR="001D7690">
          <w:rPr>
            <w:webHidden/>
          </w:rPr>
          <w:fldChar w:fldCharType="end"/>
        </w:r>
      </w:hyperlink>
    </w:p>
    <w:p w14:paraId="64DC5C24" w14:textId="796B7CC3"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78" w:history="1">
        <w:r w:rsidR="001D7690" w:rsidRPr="003B10C3">
          <w:rPr>
            <w:rStyle w:val="Hyperlink"/>
          </w:rPr>
          <w:t>10.2b Controleverklaring in de publieke en semipublieke sector bij een zelfstandige WNT-verantwoording</w:t>
        </w:r>
        <w:r w:rsidR="001D7690">
          <w:rPr>
            <w:webHidden/>
          </w:rPr>
          <w:tab/>
        </w:r>
        <w:r w:rsidR="001D7690">
          <w:rPr>
            <w:webHidden/>
          </w:rPr>
          <w:fldChar w:fldCharType="begin"/>
        </w:r>
        <w:r w:rsidR="001D7690">
          <w:rPr>
            <w:webHidden/>
          </w:rPr>
          <w:instrText xml:space="preserve"> PAGEREF _Toc183447878 \h </w:instrText>
        </w:r>
        <w:r w:rsidR="001D7690">
          <w:rPr>
            <w:webHidden/>
          </w:rPr>
        </w:r>
        <w:r w:rsidR="001D7690">
          <w:rPr>
            <w:webHidden/>
          </w:rPr>
          <w:fldChar w:fldCharType="separate"/>
        </w:r>
        <w:r w:rsidR="001D7690">
          <w:rPr>
            <w:webHidden/>
          </w:rPr>
          <w:t>90</w:t>
        </w:r>
        <w:r w:rsidR="001D7690">
          <w:rPr>
            <w:webHidden/>
          </w:rPr>
          <w:fldChar w:fldCharType="end"/>
        </w:r>
      </w:hyperlink>
    </w:p>
    <w:p w14:paraId="74C7CE21" w14:textId="4A3640BA"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79" w:history="1">
        <w:r w:rsidR="001D7690" w:rsidRPr="003B10C3">
          <w:rPr>
            <w:rStyle w:val="Hyperlink"/>
          </w:rPr>
          <w:t>10.3 Controleverklaring bij een subsidiedeclaratie</w:t>
        </w:r>
        <w:r w:rsidR="001D7690">
          <w:rPr>
            <w:webHidden/>
          </w:rPr>
          <w:tab/>
        </w:r>
        <w:r w:rsidR="001D7690">
          <w:rPr>
            <w:webHidden/>
          </w:rPr>
          <w:fldChar w:fldCharType="begin"/>
        </w:r>
        <w:r w:rsidR="001D7690">
          <w:rPr>
            <w:webHidden/>
          </w:rPr>
          <w:instrText xml:space="preserve"> PAGEREF _Toc183447879 \h </w:instrText>
        </w:r>
        <w:r w:rsidR="001D7690">
          <w:rPr>
            <w:webHidden/>
          </w:rPr>
        </w:r>
        <w:r w:rsidR="001D7690">
          <w:rPr>
            <w:webHidden/>
          </w:rPr>
          <w:fldChar w:fldCharType="separate"/>
        </w:r>
        <w:r w:rsidR="001D7690">
          <w:rPr>
            <w:webHidden/>
          </w:rPr>
          <w:t>93</w:t>
        </w:r>
        <w:r w:rsidR="001D7690">
          <w:rPr>
            <w:webHidden/>
          </w:rPr>
          <w:fldChar w:fldCharType="end"/>
        </w:r>
      </w:hyperlink>
    </w:p>
    <w:p w14:paraId="303BCE43" w14:textId="36CB9182"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0" w:history="1">
        <w:r w:rsidR="001D7690" w:rsidRPr="003B10C3">
          <w:rPr>
            <w:rStyle w:val="Hyperlink"/>
          </w:rPr>
          <w:t>10.4 Controleverklaring bij jaarrekening van gemeenten</w:t>
        </w:r>
        <w:r w:rsidR="001D7690">
          <w:rPr>
            <w:webHidden/>
          </w:rPr>
          <w:tab/>
        </w:r>
        <w:r w:rsidR="001D7690">
          <w:rPr>
            <w:webHidden/>
          </w:rPr>
          <w:fldChar w:fldCharType="begin"/>
        </w:r>
        <w:r w:rsidR="001D7690">
          <w:rPr>
            <w:webHidden/>
          </w:rPr>
          <w:instrText xml:space="preserve"> PAGEREF _Toc183447880 \h </w:instrText>
        </w:r>
        <w:r w:rsidR="001D7690">
          <w:rPr>
            <w:webHidden/>
          </w:rPr>
        </w:r>
        <w:r w:rsidR="001D7690">
          <w:rPr>
            <w:webHidden/>
          </w:rPr>
          <w:fldChar w:fldCharType="separate"/>
        </w:r>
        <w:r w:rsidR="001D7690">
          <w:rPr>
            <w:webHidden/>
          </w:rPr>
          <w:t>98</w:t>
        </w:r>
        <w:r w:rsidR="001D7690">
          <w:rPr>
            <w:webHidden/>
          </w:rPr>
          <w:fldChar w:fldCharType="end"/>
        </w:r>
      </w:hyperlink>
    </w:p>
    <w:p w14:paraId="0164A700" w14:textId="3707311C"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1" w:history="1">
        <w:r w:rsidR="001D7690" w:rsidRPr="003B10C3">
          <w:rPr>
            <w:rStyle w:val="Hyperlink"/>
          </w:rPr>
          <w:t>10.6a Controleverklaring bij een jaarrekening van een zorgaanbieder zijnde een besloten vennootschap</w:t>
        </w:r>
        <w:r w:rsidR="001D7690">
          <w:rPr>
            <w:webHidden/>
          </w:rPr>
          <w:tab/>
        </w:r>
        <w:r w:rsidR="001D7690">
          <w:rPr>
            <w:webHidden/>
          </w:rPr>
          <w:fldChar w:fldCharType="begin"/>
        </w:r>
        <w:r w:rsidR="001D7690">
          <w:rPr>
            <w:webHidden/>
          </w:rPr>
          <w:instrText xml:space="preserve"> PAGEREF _Toc183447881 \h </w:instrText>
        </w:r>
        <w:r w:rsidR="001D7690">
          <w:rPr>
            <w:webHidden/>
          </w:rPr>
        </w:r>
        <w:r w:rsidR="001D7690">
          <w:rPr>
            <w:webHidden/>
          </w:rPr>
          <w:fldChar w:fldCharType="separate"/>
        </w:r>
        <w:r w:rsidR="001D7690">
          <w:rPr>
            <w:webHidden/>
          </w:rPr>
          <w:t>105</w:t>
        </w:r>
        <w:r w:rsidR="001D7690">
          <w:rPr>
            <w:webHidden/>
          </w:rPr>
          <w:fldChar w:fldCharType="end"/>
        </w:r>
      </w:hyperlink>
    </w:p>
    <w:p w14:paraId="0D67697E" w14:textId="054729A1"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2" w:history="1">
        <w:r w:rsidR="001D7690" w:rsidRPr="003B10C3">
          <w:rPr>
            <w:rStyle w:val="Hyperlink"/>
          </w:rPr>
          <w:t>10.6b Controleverklaring bij een jaarrekening van een zorgaanbieder zijnde een stichting</w:t>
        </w:r>
        <w:r w:rsidR="001D7690">
          <w:rPr>
            <w:webHidden/>
          </w:rPr>
          <w:tab/>
        </w:r>
        <w:r w:rsidR="001D7690">
          <w:rPr>
            <w:webHidden/>
          </w:rPr>
          <w:fldChar w:fldCharType="begin"/>
        </w:r>
        <w:r w:rsidR="001D7690">
          <w:rPr>
            <w:webHidden/>
          </w:rPr>
          <w:instrText xml:space="preserve"> PAGEREF _Toc183447882 \h </w:instrText>
        </w:r>
        <w:r w:rsidR="001D7690">
          <w:rPr>
            <w:webHidden/>
          </w:rPr>
        </w:r>
        <w:r w:rsidR="001D7690">
          <w:rPr>
            <w:webHidden/>
          </w:rPr>
          <w:fldChar w:fldCharType="separate"/>
        </w:r>
        <w:r w:rsidR="001D7690">
          <w:rPr>
            <w:webHidden/>
          </w:rPr>
          <w:t>110</w:t>
        </w:r>
        <w:r w:rsidR="001D7690">
          <w:rPr>
            <w:webHidden/>
          </w:rPr>
          <w:fldChar w:fldCharType="end"/>
        </w:r>
      </w:hyperlink>
    </w:p>
    <w:p w14:paraId="5346CCFB" w14:textId="6B7768CA"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3" w:history="1">
        <w:r w:rsidR="001D7690" w:rsidRPr="003B10C3">
          <w:rPr>
            <w:rStyle w:val="Hyperlink"/>
          </w:rPr>
          <w:t>10.6c Controleverklaring bij een jaarrekening van een jeugdhulpinstelling vallende onder de Regeling Jeugdwet</w:t>
        </w:r>
        <w:r w:rsidR="001D7690">
          <w:rPr>
            <w:webHidden/>
          </w:rPr>
          <w:tab/>
        </w:r>
        <w:r w:rsidR="001D7690">
          <w:rPr>
            <w:webHidden/>
          </w:rPr>
          <w:fldChar w:fldCharType="begin"/>
        </w:r>
        <w:r w:rsidR="001D7690">
          <w:rPr>
            <w:webHidden/>
          </w:rPr>
          <w:instrText xml:space="preserve"> PAGEREF _Toc183447883 \h </w:instrText>
        </w:r>
        <w:r w:rsidR="001D7690">
          <w:rPr>
            <w:webHidden/>
          </w:rPr>
        </w:r>
        <w:r w:rsidR="001D7690">
          <w:rPr>
            <w:webHidden/>
          </w:rPr>
          <w:fldChar w:fldCharType="separate"/>
        </w:r>
        <w:r w:rsidR="001D7690">
          <w:rPr>
            <w:webHidden/>
          </w:rPr>
          <w:t>114</w:t>
        </w:r>
        <w:r w:rsidR="001D7690">
          <w:rPr>
            <w:webHidden/>
          </w:rPr>
          <w:fldChar w:fldCharType="end"/>
        </w:r>
      </w:hyperlink>
    </w:p>
    <w:p w14:paraId="5E32A617" w14:textId="69AD1B62"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4" w:history="1">
        <w:r w:rsidR="001D7690" w:rsidRPr="003B10C3">
          <w:rPr>
            <w:rStyle w:val="Hyperlink"/>
          </w:rPr>
          <w:t>10.7a1 Controleverklaring van een toegelaten instelling volkshuisvesting (woningcorporatie) (niet -oob)</w:t>
        </w:r>
        <w:r w:rsidR="001D7690">
          <w:rPr>
            <w:webHidden/>
          </w:rPr>
          <w:tab/>
        </w:r>
        <w:r w:rsidR="001D7690">
          <w:rPr>
            <w:webHidden/>
          </w:rPr>
          <w:fldChar w:fldCharType="begin"/>
        </w:r>
        <w:r w:rsidR="001D7690">
          <w:rPr>
            <w:webHidden/>
          </w:rPr>
          <w:instrText xml:space="preserve"> PAGEREF _Toc183447884 \h </w:instrText>
        </w:r>
        <w:r w:rsidR="001D7690">
          <w:rPr>
            <w:webHidden/>
          </w:rPr>
        </w:r>
        <w:r w:rsidR="001D7690">
          <w:rPr>
            <w:webHidden/>
          </w:rPr>
          <w:fldChar w:fldCharType="separate"/>
        </w:r>
        <w:r w:rsidR="001D7690">
          <w:rPr>
            <w:webHidden/>
          </w:rPr>
          <w:t>118</w:t>
        </w:r>
        <w:r w:rsidR="001D7690">
          <w:rPr>
            <w:webHidden/>
          </w:rPr>
          <w:fldChar w:fldCharType="end"/>
        </w:r>
      </w:hyperlink>
    </w:p>
    <w:p w14:paraId="581AADE6" w14:textId="2F5F42F4"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5" w:history="1">
        <w:r w:rsidR="001D7690" w:rsidRPr="003B10C3">
          <w:rPr>
            <w:rStyle w:val="Hyperlink"/>
          </w:rPr>
          <w:t>10.7a2 Controleverklaring van een toegelaten instelling volkshuisvesting (woningcorporatie) bij een jaarrekening zonder consolidatie (oob)</w:t>
        </w:r>
        <w:r w:rsidR="001D7690">
          <w:rPr>
            <w:webHidden/>
          </w:rPr>
          <w:tab/>
        </w:r>
        <w:r w:rsidR="001D7690">
          <w:rPr>
            <w:webHidden/>
          </w:rPr>
          <w:fldChar w:fldCharType="begin"/>
        </w:r>
        <w:r w:rsidR="001D7690">
          <w:rPr>
            <w:webHidden/>
          </w:rPr>
          <w:instrText xml:space="preserve"> PAGEREF _Toc183447885 \h </w:instrText>
        </w:r>
        <w:r w:rsidR="001D7690">
          <w:rPr>
            <w:webHidden/>
          </w:rPr>
        </w:r>
        <w:r w:rsidR="001D7690">
          <w:rPr>
            <w:webHidden/>
          </w:rPr>
          <w:fldChar w:fldCharType="separate"/>
        </w:r>
        <w:r w:rsidR="001D7690">
          <w:rPr>
            <w:webHidden/>
          </w:rPr>
          <w:t>123</w:t>
        </w:r>
        <w:r w:rsidR="001D7690">
          <w:rPr>
            <w:webHidden/>
          </w:rPr>
          <w:fldChar w:fldCharType="end"/>
        </w:r>
      </w:hyperlink>
    </w:p>
    <w:p w14:paraId="128E3FD4" w14:textId="69EE6F28"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6" w:history="1">
        <w:r w:rsidR="001D7690" w:rsidRPr="003B10C3">
          <w:rPr>
            <w:rStyle w:val="Hyperlink"/>
          </w:rPr>
          <w:t>10.7b Assurance-rapport inzake de dVi over het verslagjaar (naleving van specifieke wet- en regelgeving)</w:t>
        </w:r>
        <w:r w:rsidR="001D7690">
          <w:rPr>
            <w:webHidden/>
          </w:rPr>
          <w:tab/>
        </w:r>
        <w:r w:rsidR="001D7690">
          <w:rPr>
            <w:webHidden/>
          </w:rPr>
          <w:fldChar w:fldCharType="begin"/>
        </w:r>
        <w:r w:rsidR="001D7690">
          <w:rPr>
            <w:webHidden/>
          </w:rPr>
          <w:instrText xml:space="preserve"> PAGEREF _Toc183447886 \h </w:instrText>
        </w:r>
        <w:r w:rsidR="001D7690">
          <w:rPr>
            <w:webHidden/>
          </w:rPr>
        </w:r>
        <w:r w:rsidR="001D7690">
          <w:rPr>
            <w:webHidden/>
          </w:rPr>
          <w:fldChar w:fldCharType="separate"/>
        </w:r>
        <w:r w:rsidR="001D7690">
          <w:rPr>
            <w:webHidden/>
          </w:rPr>
          <w:t>132</w:t>
        </w:r>
        <w:r w:rsidR="001D7690">
          <w:rPr>
            <w:webHidden/>
          </w:rPr>
          <w:fldChar w:fldCharType="end"/>
        </w:r>
      </w:hyperlink>
    </w:p>
    <w:p w14:paraId="76335160" w14:textId="4D7640F8"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7" w:history="1">
        <w:r w:rsidR="001D7690" w:rsidRPr="003B10C3">
          <w:rPr>
            <w:rStyle w:val="Hyperlink"/>
          </w:rPr>
          <w:t>10.7c Assurance-rapport inzake de dVi over het verslagjaar (cijfermatige verantwoording)</w:t>
        </w:r>
        <w:r w:rsidR="001D7690">
          <w:rPr>
            <w:webHidden/>
          </w:rPr>
          <w:tab/>
        </w:r>
        <w:r w:rsidR="001D7690">
          <w:rPr>
            <w:webHidden/>
          </w:rPr>
          <w:fldChar w:fldCharType="begin"/>
        </w:r>
        <w:r w:rsidR="001D7690">
          <w:rPr>
            <w:webHidden/>
          </w:rPr>
          <w:instrText xml:space="preserve"> PAGEREF _Toc183447887 \h </w:instrText>
        </w:r>
        <w:r w:rsidR="001D7690">
          <w:rPr>
            <w:webHidden/>
          </w:rPr>
        </w:r>
        <w:r w:rsidR="001D7690">
          <w:rPr>
            <w:webHidden/>
          </w:rPr>
          <w:fldChar w:fldCharType="separate"/>
        </w:r>
        <w:r w:rsidR="001D7690">
          <w:rPr>
            <w:webHidden/>
          </w:rPr>
          <w:t>135</w:t>
        </w:r>
        <w:r w:rsidR="001D7690">
          <w:rPr>
            <w:webHidden/>
          </w:rPr>
          <w:fldChar w:fldCharType="end"/>
        </w:r>
      </w:hyperlink>
    </w:p>
    <w:p w14:paraId="29C5B3E8" w14:textId="6E1CB26B"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88" w:history="1">
        <w:r w:rsidR="001D7690" w:rsidRPr="003B10C3">
          <w:rPr>
            <w:rStyle w:val="Hyperlink"/>
            <w:noProof/>
            <w:lang w:eastAsia="en-US"/>
          </w:rPr>
          <w:t>12  Rapportages ten behoeve van banken</w:t>
        </w:r>
        <w:r w:rsidR="001D7690">
          <w:rPr>
            <w:noProof/>
            <w:webHidden/>
          </w:rPr>
          <w:tab/>
        </w:r>
        <w:r w:rsidR="001D7690">
          <w:rPr>
            <w:noProof/>
            <w:webHidden/>
          </w:rPr>
          <w:fldChar w:fldCharType="begin"/>
        </w:r>
        <w:r w:rsidR="001D7690">
          <w:rPr>
            <w:noProof/>
            <w:webHidden/>
          </w:rPr>
          <w:instrText xml:space="preserve"> PAGEREF _Toc183447888 \h </w:instrText>
        </w:r>
        <w:r w:rsidR="001D7690">
          <w:rPr>
            <w:noProof/>
            <w:webHidden/>
          </w:rPr>
        </w:r>
        <w:r w:rsidR="001D7690">
          <w:rPr>
            <w:noProof/>
            <w:webHidden/>
          </w:rPr>
          <w:fldChar w:fldCharType="separate"/>
        </w:r>
        <w:r w:rsidR="001D7690">
          <w:rPr>
            <w:noProof/>
            <w:webHidden/>
          </w:rPr>
          <w:t>138</w:t>
        </w:r>
        <w:r w:rsidR="001D7690">
          <w:rPr>
            <w:noProof/>
            <w:webHidden/>
          </w:rPr>
          <w:fldChar w:fldCharType="end"/>
        </w:r>
      </w:hyperlink>
    </w:p>
    <w:p w14:paraId="209391A4" w14:textId="0115F412"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89" w:history="1">
        <w:r w:rsidR="001D7690" w:rsidRPr="003B10C3">
          <w:rPr>
            <w:rStyle w:val="Hyperlink"/>
          </w:rPr>
          <w:t>12.2 Controleverklaring enquête loonsom Nederlandse Vereniging van Banken</w:t>
        </w:r>
        <w:r w:rsidR="001D7690">
          <w:rPr>
            <w:webHidden/>
          </w:rPr>
          <w:tab/>
        </w:r>
        <w:r w:rsidR="001D7690">
          <w:rPr>
            <w:webHidden/>
          </w:rPr>
          <w:fldChar w:fldCharType="begin"/>
        </w:r>
        <w:r w:rsidR="001D7690">
          <w:rPr>
            <w:webHidden/>
          </w:rPr>
          <w:instrText xml:space="preserve"> PAGEREF _Toc183447889 \h </w:instrText>
        </w:r>
        <w:r w:rsidR="001D7690">
          <w:rPr>
            <w:webHidden/>
          </w:rPr>
        </w:r>
        <w:r w:rsidR="001D7690">
          <w:rPr>
            <w:webHidden/>
          </w:rPr>
          <w:fldChar w:fldCharType="separate"/>
        </w:r>
        <w:r w:rsidR="001D7690">
          <w:rPr>
            <w:webHidden/>
          </w:rPr>
          <w:t>139</w:t>
        </w:r>
        <w:r w:rsidR="001D7690">
          <w:rPr>
            <w:webHidden/>
          </w:rPr>
          <w:fldChar w:fldCharType="end"/>
        </w:r>
      </w:hyperlink>
    </w:p>
    <w:p w14:paraId="5847098F" w14:textId="2115D47D"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0" w:history="1">
        <w:r w:rsidR="001D7690" w:rsidRPr="003B10C3">
          <w:rPr>
            <w:rStyle w:val="Hyperlink"/>
          </w:rPr>
          <w:t xml:space="preserve">12.3 </w:t>
        </w:r>
        <w:r w:rsidR="001D7690" w:rsidRPr="003B10C3">
          <w:rPr>
            <w:rStyle w:val="Hyperlink"/>
            <w:rFonts w:eastAsia="Calibri"/>
          </w:rPr>
          <w:t>Assurance-rapport onderzoek vermogensscheiding beleggingsondernemingen (ex artikel 165d Besluit Gedragstoezicht financiële ondernemingen Wft)</w:t>
        </w:r>
        <w:r w:rsidR="001D7690">
          <w:rPr>
            <w:webHidden/>
          </w:rPr>
          <w:tab/>
        </w:r>
        <w:r w:rsidR="001D7690">
          <w:rPr>
            <w:webHidden/>
          </w:rPr>
          <w:fldChar w:fldCharType="begin"/>
        </w:r>
        <w:r w:rsidR="001D7690">
          <w:rPr>
            <w:webHidden/>
          </w:rPr>
          <w:instrText xml:space="preserve"> PAGEREF _Toc183447890 \h </w:instrText>
        </w:r>
        <w:r w:rsidR="001D7690">
          <w:rPr>
            <w:webHidden/>
          </w:rPr>
        </w:r>
        <w:r w:rsidR="001D7690">
          <w:rPr>
            <w:webHidden/>
          </w:rPr>
          <w:fldChar w:fldCharType="separate"/>
        </w:r>
        <w:r w:rsidR="001D7690">
          <w:rPr>
            <w:webHidden/>
          </w:rPr>
          <w:t>142</w:t>
        </w:r>
        <w:r w:rsidR="001D7690">
          <w:rPr>
            <w:webHidden/>
          </w:rPr>
          <w:fldChar w:fldCharType="end"/>
        </w:r>
      </w:hyperlink>
    </w:p>
    <w:p w14:paraId="384689A4" w14:textId="0EF347C5"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1" w:history="1">
        <w:r w:rsidR="001D7690" w:rsidRPr="003B10C3">
          <w:rPr>
            <w:rStyle w:val="Hyperlink"/>
          </w:rPr>
          <w:t xml:space="preserve">12.4 Onder constructie: </w:t>
        </w:r>
        <w:r w:rsidR="001D7690" w:rsidRPr="003B10C3">
          <w:rPr>
            <w:rStyle w:val="Hyperlink"/>
            <w:rFonts w:eastAsia="Calibri"/>
          </w:rPr>
          <w:t>Rapport inzake overeengekomen specifieke werkzaamheden ex art. 3:72 lid 7 Wft bij Rapportage renterisico kredietinstelling ex art. 3:72 lid 1 Wft</w:t>
        </w:r>
        <w:r w:rsidR="001D7690">
          <w:rPr>
            <w:webHidden/>
          </w:rPr>
          <w:tab/>
        </w:r>
        <w:r w:rsidR="001D7690">
          <w:rPr>
            <w:webHidden/>
          </w:rPr>
          <w:fldChar w:fldCharType="begin"/>
        </w:r>
        <w:r w:rsidR="001D7690">
          <w:rPr>
            <w:webHidden/>
          </w:rPr>
          <w:instrText xml:space="preserve"> PAGEREF _Toc183447891 \h </w:instrText>
        </w:r>
        <w:r w:rsidR="001D7690">
          <w:rPr>
            <w:webHidden/>
          </w:rPr>
        </w:r>
        <w:r w:rsidR="001D7690">
          <w:rPr>
            <w:webHidden/>
          </w:rPr>
          <w:fldChar w:fldCharType="separate"/>
        </w:r>
        <w:r w:rsidR="001D7690">
          <w:rPr>
            <w:webHidden/>
          </w:rPr>
          <w:t>145</w:t>
        </w:r>
        <w:r w:rsidR="001D7690">
          <w:rPr>
            <w:webHidden/>
          </w:rPr>
          <w:fldChar w:fldCharType="end"/>
        </w:r>
      </w:hyperlink>
    </w:p>
    <w:p w14:paraId="051B387E" w14:textId="45DCA1C1"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892" w:history="1">
        <w:r w:rsidR="001D7690" w:rsidRPr="003B10C3">
          <w:rPr>
            <w:rStyle w:val="Hyperlink"/>
            <w:noProof/>
            <w:lang w:eastAsia="en-US"/>
          </w:rPr>
          <w:t>13  Rapportages ten behoeve van beleggingsinstellingen en -ondernemingen</w:t>
        </w:r>
        <w:r w:rsidR="001D7690">
          <w:rPr>
            <w:noProof/>
            <w:webHidden/>
          </w:rPr>
          <w:tab/>
        </w:r>
        <w:r w:rsidR="001D7690">
          <w:rPr>
            <w:noProof/>
            <w:webHidden/>
          </w:rPr>
          <w:fldChar w:fldCharType="begin"/>
        </w:r>
        <w:r w:rsidR="001D7690">
          <w:rPr>
            <w:noProof/>
            <w:webHidden/>
          </w:rPr>
          <w:instrText xml:space="preserve"> PAGEREF _Toc183447892 \h </w:instrText>
        </w:r>
        <w:r w:rsidR="001D7690">
          <w:rPr>
            <w:noProof/>
            <w:webHidden/>
          </w:rPr>
        </w:r>
        <w:r w:rsidR="001D7690">
          <w:rPr>
            <w:noProof/>
            <w:webHidden/>
          </w:rPr>
          <w:fldChar w:fldCharType="separate"/>
        </w:r>
        <w:r w:rsidR="001D7690">
          <w:rPr>
            <w:noProof/>
            <w:webHidden/>
          </w:rPr>
          <w:t>146</w:t>
        </w:r>
        <w:r w:rsidR="001D7690">
          <w:rPr>
            <w:noProof/>
            <w:webHidden/>
          </w:rPr>
          <w:fldChar w:fldCharType="end"/>
        </w:r>
      </w:hyperlink>
    </w:p>
    <w:p w14:paraId="0052DA12" w14:textId="79518394"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3" w:history="1">
        <w:r w:rsidR="001D7690" w:rsidRPr="003B10C3">
          <w:rPr>
            <w:rStyle w:val="Hyperlink"/>
          </w:rPr>
          <w:t>13.2 t/m 13.4 Controleverklaring inzake de solvabiliteit</w:t>
        </w:r>
        <w:r w:rsidR="001D7690">
          <w:rPr>
            <w:webHidden/>
          </w:rPr>
          <w:tab/>
        </w:r>
        <w:r w:rsidR="001D7690">
          <w:rPr>
            <w:webHidden/>
          </w:rPr>
          <w:fldChar w:fldCharType="begin"/>
        </w:r>
        <w:r w:rsidR="001D7690">
          <w:rPr>
            <w:webHidden/>
          </w:rPr>
          <w:instrText xml:space="preserve"> PAGEREF _Toc183447893 \h </w:instrText>
        </w:r>
        <w:r w:rsidR="001D7690">
          <w:rPr>
            <w:webHidden/>
          </w:rPr>
        </w:r>
        <w:r w:rsidR="001D7690">
          <w:rPr>
            <w:webHidden/>
          </w:rPr>
          <w:fldChar w:fldCharType="separate"/>
        </w:r>
        <w:r w:rsidR="001D7690">
          <w:rPr>
            <w:webHidden/>
          </w:rPr>
          <w:t>147</w:t>
        </w:r>
        <w:r w:rsidR="001D7690">
          <w:rPr>
            <w:webHidden/>
          </w:rPr>
          <w:fldChar w:fldCharType="end"/>
        </w:r>
      </w:hyperlink>
    </w:p>
    <w:p w14:paraId="0584A308" w14:textId="60EEAC2B"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4" w:history="1">
        <w:r w:rsidR="001D7690" w:rsidRPr="003B10C3">
          <w:rPr>
            <w:rStyle w:val="Hyperlink"/>
          </w:rPr>
          <w:t xml:space="preserve">13.5 </w:t>
        </w:r>
        <w:r w:rsidR="001D7690" w:rsidRPr="003B10C3">
          <w:rPr>
            <w:rStyle w:val="Hyperlink"/>
            <w:rFonts w:eastAsia="Calibri"/>
          </w:rPr>
          <w:t>Controleverklaring intrinsieke waarde van een beleggingsentiteit</w:t>
        </w:r>
        <w:r w:rsidR="001D7690">
          <w:rPr>
            <w:webHidden/>
          </w:rPr>
          <w:tab/>
        </w:r>
        <w:r w:rsidR="001D7690">
          <w:rPr>
            <w:webHidden/>
          </w:rPr>
          <w:fldChar w:fldCharType="begin"/>
        </w:r>
        <w:r w:rsidR="001D7690">
          <w:rPr>
            <w:webHidden/>
          </w:rPr>
          <w:instrText xml:space="preserve"> PAGEREF _Toc183447894 \h </w:instrText>
        </w:r>
        <w:r w:rsidR="001D7690">
          <w:rPr>
            <w:webHidden/>
          </w:rPr>
        </w:r>
        <w:r w:rsidR="001D7690">
          <w:rPr>
            <w:webHidden/>
          </w:rPr>
          <w:fldChar w:fldCharType="separate"/>
        </w:r>
        <w:r w:rsidR="001D7690">
          <w:rPr>
            <w:webHidden/>
          </w:rPr>
          <w:t>150</w:t>
        </w:r>
        <w:r w:rsidR="001D7690">
          <w:rPr>
            <w:webHidden/>
          </w:rPr>
          <w:fldChar w:fldCharType="end"/>
        </w:r>
      </w:hyperlink>
    </w:p>
    <w:p w14:paraId="4C6F301D" w14:textId="58D6D462"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5" w:history="1">
        <w:r w:rsidR="001D7690" w:rsidRPr="003B10C3">
          <w:rPr>
            <w:rStyle w:val="Hyperlink"/>
            <w:lang w:val="en-GB"/>
          </w:rPr>
          <w:t xml:space="preserve">13.6 </w:t>
        </w:r>
        <w:r w:rsidR="001D7690" w:rsidRPr="003B10C3">
          <w:rPr>
            <w:rStyle w:val="Hyperlink"/>
            <w:rFonts w:eastAsia="Calibri"/>
            <w:lang w:val="en-GB"/>
          </w:rPr>
          <w:t>Assurance-rapport naleving icbe-bepalingen (ex art. 144 BGfo Wft)</w:t>
        </w:r>
        <w:r w:rsidR="001D7690">
          <w:rPr>
            <w:webHidden/>
          </w:rPr>
          <w:tab/>
        </w:r>
        <w:r w:rsidR="001D7690">
          <w:rPr>
            <w:webHidden/>
          </w:rPr>
          <w:fldChar w:fldCharType="begin"/>
        </w:r>
        <w:r w:rsidR="001D7690">
          <w:rPr>
            <w:webHidden/>
          </w:rPr>
          <w:instrText xml:space="preserve"> PAGEREF _Toc183447895 \h </w:instrText>
        </w:r>
        <w:r w:rsidR="001D7690">
          <w:rPr>
            <w:webHidden/>
          </w:rPr>
        </w:r>
        <w:r w:rsidR="001D7690">
          <w:rPr>
            <w:webHidden/>
          </w:rPr>
          <w:fldChar w:fldCharType="separate"/>
        </w:r>
        <w:r w:rsidR="001D7690">
          <w:rPr>
            <w:webHidden/>
          </w:rPr>
          <w:t>153</w:t>
        </w:r>
        <w:r w:rsidR="001D7690">
          <w:rPr>
            <w:webHidden/>
          </w:rPr>
          <w:fldChar w:fldCharType="end"/>
        </w:r>
      </w:hyperlink>
    </w:p>
    <w:p w14:paraId="6095B850" w14:textId="5FBEF9A7"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6" w:history="1">
        <w:r w:rsidR="001D7690" w:rsidRPr="003B10C3">
          <w:rPr>
            <w:rStyle w:val="Hyperlink"/>
          </w:rPr>
          <w:t xml:space="preserve">13.8 </w:t>
        </w:r>
        <w:r w:rsidR="001D7690" w:rsidRPr="003B10C3">
          <w:rPr>
            <w:rStyle w:val="Hyperlink"/>
            <w:rFonts w:eastAsia="Calibri"/>
          </w:rPr>
          <w:t>Assurance-rapport gesimuleerde rendementscijfers beleggingsinstelling/icbe (ex artikel 2:5 g van de Nadere regeling gedragstoezicht financiële ondernemingen Wft)</w:t>
        </w:r>
        <w:r w:rsidR="001D7690">
          <w:rPr>
            <w:webHidden/>
          </w:rPr>
          <w:tab/>
        </w:r>
        <w:r w:rsidR="001D7690">
          <w:rPr>
            <w:webHidden/>
          </w:rPr>
          <w:fldChar w:fldCharType="begin"/>
        </w:r>
        <w:r w:rsidR="001D7690">
          <w:rPr>
            <w:webHidden/>
          </w:rPr>
          <w:instrText xml:space="preserve"> PAGEREF _Toc183447896 \h </w:instrText>
        </w:r>
        <w:r w:rsidR="001D7690">
          <w:rPr>
            <w:webHidden/>
          </w:rPr>
        </w:r>
        <w:r w:rsidR="001D7690">
          <w:rPr>
            <w:webHidden/>
          </w:rPr>
          <w:fldChar w:fldCharType="separate"/>
        </w:r>
        <w:r w:rsidR="001D7690">
          <w:rPr>
            <w:webHidden/>
          </w:rPr>
          <w:t>155</w:t>
        </w:r>
        <w:r w:rsidR="001D7690">
          <w:rPr>
            <w:webHidden/>
          </w:rPr>
          <w:fldChar w:fldCharType="end"/>
        </w:r>
      </w:hyperlink>
    </w:p>
    <w:p w14:paraId="6ACCBEB6" w14:textId="2311D73A"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7" w:history="1">
        <w:r w:rsidR="001D7690" w:rsidRPr="003B10C3">
          <w:rPr>
            <w:rStyle w:val="Hyperlink"/>
          </w:rPr>
          <w:t>13.10 A</w:t>
        </w:r>
        <w:r w:rsidR="001D7690" w:rsidRPr="003B10C3">
          <w:rPr>
            <w:rStyle w:val="Hyperlink"/>
            <w:rFonts w:eastAsia="Calibri"/>
          </w:rPr>
          <w:t>ssurance-rapport bij inhoud prospectus icbe (ex artikel 4:49 lid 2c Wft)</w:t>
        </w:r>
        <w:r w:rsidR="001D7690">
          <w:rPr>
            <w:webHidden/>
          </w:rPr>
          <w:tab/>
        </w:r>
        <w:r w:rsidR="001D7690">
          <w:rPr>
            <w:webHidden/>
          </w:rPr>
          <w:fldChar w:fldCharType="begin"/>
        </w:r>
        <w:r w:rsidR="001D7690">
          <w:rPr>
            <w:webHidden/>
          </w:rPr>
          <w:instrText xml:space="preserve"> PAGEREF _Toc183447897 \h </w:instrText>
        </w:r>
        <w:r w:rsidR="001D7690">
          <w:rPr>
            <w:webHidden/>
          </w:rPr>
        </w:r>
        <w:r w:rsidR="001D7690">
          <w:rPr>
            <w:webHidden/>
          </w:rPr>
          <w:fldChar w:fldCharType="separate"/>
        </w:r>
        <w:r w:rsidR="001D7690">
          <w:rPr>
            <w:webHidden/>
          </w:rPr>
          <w:t>157</w:t>
        </w:r>
        <w:r w:rsidR="001D7690">
          <w:rPr>
            <w:webHidden/>
          </w:rPr>
          <w:fldChar w:fldCharType="end"/>
        </w:r>
      </w:hyperlink>
    </w:p>
    <w:p w14:paraId="4BBD2A4D" w14:textId="76FF7B16"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8" w:history="1">
        <w:r w:rsidR="001D7690" w:rsidRPr="003B10C3">
          <w:rPr>
            <w:rStyle w:val="Hyperlink"/>
          </w:rPr>
          <w:t>13.11 Assurance-rapport bij inhoud prospectus van beleggingsinstelling ex artikel 115x lid 1e BGfo Wft</w:t>
        </w:r>
        <w:r w:rsidR="001D7690">
          <w:rPr>
            <w:webHidden/>
          </w:rPr>
          <w:tab/>
        </w:r>
        <w:r w:rsidR="001D7690">
          <w:rPr>
            <w:webHidden/>
          </w:rPr>
          <w:fldChar w:fldCharType="begin"/>
        </w:r>
        <w:r w:rsidR="001D7690">
          <w:rPr>
            <w:webHidden/>
          </w:rPr>
          <w:instrText xml:space="preserve"> PAGEREF _Toc183447898 \h </w:instrText>
        </w:r>
        <w:r w:rsidR="001D7690">
          <w:rPr>
            <w:webHidden/>
          </w:rPr>
        </w:r>
        <w:r w:rsidR="001D7690">
          <w:rPr>
            <w:webHidden/>
          </w:rPr>
          <w:fldChar w:fldCharType="separate"/>
        </w:r>
        <w:r w:rsidR="001D7690">
          <w:rPr>
            <w:webHidden/>
          </w:rPr>
          <w:t>159</w:t>
        </w:r>
        <w:r w:rsidR="001D7690">
          <w:rPr>
            <w:webHidden/>
          </w:rPr>
          <w:fldChar w:fldCharType="end"/>
        </w:r>
      </w:hyperlink>
    </w:p>
    <w:p w14:paraId="330CB240" w14:textId="45051E3C"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899" w:history="1">
        <w:r w:rsidR="001D7690" w:rsidRPr="003B10C3">
          <w:rPr>
            <w:rStyle w:val="Hyperlink"/>
          </w:rPr>
          <w:t>13.12 Assurance-rapport rendementsprognoses van een beheerder of beleggingsinstelling of icbe (ex artikel 2:6 c van de Nadere Regeling gedragstoezicht financiële ondernemingen Wft)</w:t>
        </w:r>
        <w:r w:rsidR="001D7690">
          <w:rPr>
            <w:webHidden/>
          </w:rPr>
          <w:tab/>
        </w:r>
        <w:r w:rsidR="001D7690">
          <w:rPr>
            <w:webHidden/>
          </w:rPr>
          <w:fldChar w:fldCharType="begin"/>
        </w:r>
        <w:r w:rsidR="001D7690">
          <w:rPr>
            <w:webHidden/>
          </w:rPr>
          <w:instrText xml:space="preserve"> PAGEREF _Toc183447899 \h </w:instrText>
        </w:r>
        <w:r w:rsidR="001D7690">
          <w:rPr>
            <w:webHidden/>
          </w:rPr>
        </w:r>
        <w:r w:rsidR="001D7690">
          <w:rPr>
            <w:webHidden/>
          </w:rPr>
          <w:fldChar w:fldCharType="separate"/>
        </w:r>
        <w:r w:rsidR="001D7690">
          <w:rPr>
            <w:webHidden/>
          </w:rPr>
          <w:t>162</w:t>
        </w:r>
        <w:r w:rsidR="001D7690">
          <w:rPr>
            <w:webHidden/>
          </w:rPr>
          <w:fldChar w:fldCharType="end"/>
        </w:r>
      </w:hyperlink>
    </w:p>
    <w:p w14:paraId="091F18C5" w14:textId="5E168EA4"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00" w:history="1">
        <w:r w:rsidR="001D7690" w:rsidRPr="003B10C3">
          <w:rPr>
            <w:rStyle w:val="Hyperlink"/>
          </w:rPr>
          <w:t>13.18 Assurance-rapport over de juistheid van de feitelijke ruilverhouding bij de fusie van icbe’s (artikel 4:62f Wft)</w:t>
        </w:r>
        <w:r w:rsidR="001D7690">
          <w:rPr>
            <w:webHidden/>
          </w:rPr>
          <w:tab/>
        </w:r>
        <w:r w:rsidR="001D7690">
          <w:rPr>
            <w:webHidden/>
          </w:rPr>
          <w:fldChar w:fldCharType="begin"/>
        </w:r>
        <w:r w:rsidR="001D7690">
          <w:rPr>
            <w:webHidden/>
          </w:rPr>
          <w:instrText xml:space="preserve"> PAGEREF _Toc183447900 \h </w:instrText>
        </w:r>
        <w:r w:rsidR="001D7690">
          <w:rPr>
            <w:webHidden/>
          </w:rPr>
        </w:r>
        <w:r w:rsidR="001D7690">
          <w:rPr>
            <w:webHidden/>
          </w:rPr>
          <w:fldChar w:fldCharType="separate"/>
        </w:r>
        <w:r w:rsidR="001D7690">
          <w:rPr>
            <w:webHidden/>
          </w:rPr>
          <w:t>165</w:t>
        </w:r>
        <w:r w:rsidR="001D7690">
          <w:rPr>
            <w:webHidden/>
          </w:rPr>
          <w:fldChar w:fldCharType="end"/>
        </w:r>
      </w:hyperlink>
    </w:p>
    <w:p w14:paraId="0905F70A" w14:textId="2E8832BF"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901" w:history="1">
        <w:r w:rsidR="001D7690" w:rsidRPr="003B10C3">
          <w:rPr>
            <w:rStyle w:val="Hyperlink"/>
            <w:noProof/>
            <w:lang w:eastAsia="en-US"/>
          </w:rPr>
          <w:t>14  Rapportages ten behoeve van pensioenfondsen</w:t>
        </w:r>
        <w:r w:rsidR="001D7690">
          <w:rPr>
            <w:noProof/>
            <w:webHidden/>
          </w:rPr>
          <w:tab/>
        </w:r>
        <w:r w:rsidR="001D7690">
          <w:rPr>
            <w:noProof/>
            <w:webHidden/>
          </w:rPr>
          <w:fldChar w:fldCharType="begin"/>
        </w:r>
        <w:r w:rsidR="001D7690">
          <w:rPr>
            <w:noProof/>
            <w:webHidden/>
          </w:rPr>
          <w:instrText xml:space="preserve"> PAGEREF _Toc183447901 \h </w:instrText>
        </w:r>
        <w:r w:rsidR="001D7690">
          <w:rPr>
            <w:noProof/>
            <w:webHidden/>
          </w:rPr>
        </w:r>
        <w:r w:rsidR="001D7690">
          <w:rPr>
            <w:noProof/>
            <w:webHidden/>
          </w:rPr>
          <w:fldChar w:fldCharType="separate"/>
        </w:r>
        <w:r w:rsidR="001D7690">
          <w:rPr>
            <w:noProof/>
            <w:webHidden/>
          </w:rPr>
          <w:t>168</w:t>
        </w:r>
        <w:r w:rsidR="001D7690">
          <w:rPr>
            <w:noProof/>
            <w:webHidden/>
          </w:rPr>
          <w:fldChar w:fldCharType="end"/>
        </w:r>
      </w:hyperlink>
    </w:p>
    <w:p w14:paraId="44E2FA52" w14:textId="7FE041A6"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02" w:history="1">
        <w:r w:rsidR="001D7690" w:rsidRPr="003B10C3">
          <w:rPr>
            <w:rStyle w:val="Hyperlink"/>
          </w:rPr>
          <w:t>14.2 Assurance-rapport bij de opgave z-score en performancetoets van een bedrijfstakpensioenfonds</w:t>
        </w:r>
        <w:r w:rsidR="001D7690">
          <w:rPr>
            <w:webHidden/>
          </w:rPr>
          <w:tab/>
        </w:r>
        <w:r w:rsidR="001D7690">
          <w:rPr>
            <w:webHidden/>
          </w:rPr>
          <w:fldChar w:fldCharType="begin"/>
        </w:r>
        <w:r w:rsidR="001D7690">
          <w:rPr>
            <w:webHidden/>
          </w:rPr>
          <w:instrText xml:space="preserve"> PAGEREF _Toc183447902 \h </w:instrText>
        </w:r>
        <w:r w:rsidR="001D7690">
          <w:rPr>
            <w:webHidden/>
          </w:rPr>
        </w:r>
        <w:r w:rsidR="001D7690">
          <w:rPr>
            <w:webHidden/>
          </w:rPr>
          <w:fldChar w:fldCharType="separate"/>
        </w:r>
        <w:r w:rsidR="001D7690">
          <w:rPr>
            <w:webHidden/>
          </w:rPr>
          <w:t>169</w:t>
        </w:r>
        <w:r w:rsidR="001D7690">
          <w:rPr>
            <w:webHidden/>
          </w:rPr>
          <w:fldChar w:fldCharType="end"/>
        </w:r>
      </w:hyperlink>
    </w:p>
    <w:p w14:paraId="52AA04C3" w14:textId="68B74852"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03" w:history="1">
        <w:r w:rsidR="001D7690" w:rsidRPr="003B10C3">
          <w:rPr>
            <w:rStyle w:val="Hyperlink"/>
          </w:rPr>
          <w:t>14.3 Assurance-rapport bij de opgave van de basisgegevens voor de berekening van de voorziening voor pensioenverplichtingen van een pensioenfonds</w:t>
        </w:r>
        <w:r w:rsidR="001D7690">
          <w:rPr>
            <w:webHidden/>
          </w:rPr>
          <w:tab/>
        </w:r>
        <w:r w:rsidR="001D7690">
          <w:rPr>
            <w:webHidden/>
          </w:rPr>
          <w:fldChar w:fldCharType="begin"/>
        </w:r>
        <w:r w:rsidR="001D7690">
          <w:rPr>
            <w:webHidden/>
          </w:rPr>
          <w:instrText xml:space="preserve"> PAGEREF _Toc183447903 \h </w:instrText>
        </w:r>
        <w:r w:rsidR="001D7690">
          <w:rPr>
            <w:webHidden/>
          </w:rPr>
        </w:r>
        <w:r w:rsidR="001D7690">
          <w:rPr>
            <w:webHidden/>
          </w:rPr>
          <w:fldChar w:fldCharType="separate"/>
        </w:r>
        <w:r w:rsidR="001D7690">
          <w:rPr>
            <w:webHidden/>
          </w:rPr>
          <w:t>172</w:t>
        </w:r>
        <w:r w:rsidR="001D7690">
          <w:rPr>
            <w:webHidden/>
          </w:rPr>
          <w:fldChar w:fldCharType="end"/>
        </w:r>
      </w:hyperlink>
    </w:p>
    <w:p w14:paraId="5F859909" w14:textId="0B2F0A14"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04" w:history="1">
        <w:r w:rsidR="001D7690" w:rsidRPr="003B10C3">
          <w:rPr>
            <w:rStyle w:val="Hyperlink"/>
          </w:rPr>
          <w:t>14.4 Assurance-rapport bij de opgave normportefeuille van een bedrijfstakpensioenfonds</w:t>
        </w:r>
        <w:r w:rsidR="001D7690">
          <w:rPr>
            <w:webHidden/>
          </w:rPr>
          <w:tab/>
        </w:r>
        <w:r w:rsidR="001D7690">
          <w:rPr>
            <w:webHidden/>
          </w:rPr>
          <w:fldChar w:fldCharType="begin"/>
        </w:r>
        <w:r w:rsidR="001D7690">
          <w:rPr>
            <w:webHidden/>
          </w:rPr>
          <w:instrText xml:space="preserve"> PAGEREF _Toc183447904 \h </w:instrText>
        </w:r>
        <w:r w:rsidR="001D7690">
          <w:rPr>
            <w:webHidden/>
          </w:rPr>
        </w:r>
        <w:r w:rsidR="001D7690">
          <w:rPr>
            <w:webHidden/>
          </w:rPr>
          <w:fldChar w:fldCharType="separate"/>
        </w:r>
        <w:r w:rsidR="001D7690">
          <w:rPr>
            <w:webHidden/>
          </w:rPr>
          <w:t>175</w:t>
        </w:r>
        <w:r w:rsidR="001D7690">
          <w:rPr>
            <w:webHidden/>
          </w:rPr>
          <w:fldChar w:fldCharType="end"/>
        </w:r>
      </w:hyperlink>
    </w:p>
    <w:p w14:paraId="234CD333" w14:textId="5A6552CB"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905" w:history="1">
        <w:r w:rsidR="001D7690" w:rsidRPr="003B10C3">
          <w:rPr>
            <w:rStyle w:val="Hyperlink"/>
            <w:noProof/>
            <w:lang w:eastAsia="en-US"/>
          </w:rPr>
          <w:t>15 Rapportages in relatie tot prospectussen</w:t>
        </w:r>
        <w:r w:rsidR="001D7690">
          <w:rPr>
            <w:noProof/>
            <w:webHidden/>
          </w:rPr>
          <w:tab/>
        </w:r>
        <w:r w:rsidR="001D7690">
          <w:rPr>
            <w:noProof/>
            <w:webHidden/>
          </w:rPr>
          <w:fldChar w:fldCharType="begin"/>
        </w:r>
        <w:r w:rsidR="001D7690">
          <w:rPr>
            <w:noProof/>
            <w:webHidden/>
          </w:rPr>
          <w:instrText xml:space="preserve"> PAGEREF _Toc183447905 \h </w:instrText>
        </w:r>
        <w:r w:rsidR="001D7690">
          <w:rPr>
            <w:noProof/>
            <w:webHidden/>
          </w:rPr>
        </w:r>
        <w:r w:rsidR="001D7690">
          <w:rPr>
            <w:noProof/>
            <w:webHidden/>
          </w:rPr>
          <w:fldChar w:fldCharType="separate"/>
        </w:r>
        <w:r w:rsidR="001D7690">
          <w:rPr>
            <w:noProof/>
            <w:webHidden/>
          </w:rPr>
          <w:t>177</w:t>
        </w:r>
        <w:r w:rsidR="001D7690">
          <w:rPr>
            <w:noProof/>
            <w:webHidden/>
          </w:rPr>
          <w:fldChar w:fldCharType="end"/>
        </w:r>
      </w:hyperlink>
    </w:p>
    <w:p w14:paraId="554F18B4" w14:textId="5BED9470"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06" w:history="1">
        <w:r w:rsidR="001D7690" w:rsidRPr="003B10C3">
          <w:rPr>
            <w:rStyle w:val="Hyperlink"/>
          </w:rPr>
          <w:t>15.4 Vervallen: Assurance-rapport bij pro forma financiële informatie in een prospectus (Combinatie vertaling ISAE 3420 en eisen EC Verordening No 809/2004)</w:t>
        </w:r>
        <w:r w:rsidR="001D7690">
          <w:rPr>
            <w:webHidden/>
          </w:rPr>
          <w:tab/>
        </w:r>
        <w:r w:rsidR="001D7690">
          <w:rPr>
            <w:webHidden/>
          </w:rPr>
          <w:fldChar w:fldCharType="begin"/>
        </w:r>
        <w:r w:rsidR="001D7690">
          <w:rPr>
            <w:webHidden/>
          </w:rPr>
          <w:instrText xml:space="preserve"> PAGEREF _Toc183447906 \h </w:instrText>
        </w:r>
        <w:r w:rsidR="001D7690">
          <w:rPr>
            <w:webHidden/>
          </w:rPr>
        </w:r>
        <w:r w:rsidR="001D7690">
          <w:rPr>
            <w:webHidden/>
          </w:rPr>
          <w:fldChar w:fldCharType="separate"/>
        </w:r>
        <w:r w:rsidR="001D7690">
          <w:rPr>
            <w:webHidden/>
          </w:rPr>
          <w:t>178</w:t>
        </w:r>
        <w:r w:rsidR="001D7690">
          <w:rPr>
            <w:webHidden/>
          </w:rPr>
          <w:fldChar w:fldCharType="end"/>
        </w:r>
      </w:hyperlink>
    </w:p>
    <w:p w14:paraId="56738EAD" w14:textId="6181FA2B"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907" w:history="1">
        <w:r w:rsidR="001D7690" w:rsidRPr="003B10C3">
          <w:rPr>
            <w:rStyle w:val="Hyperlink"/>
            <w:noProof/>
            <w:lang w:eastAsia="en-US"/>
          </w:rPr>
          <w:t>16 Inbrengverklaringen</w:t>
        </w:r>
        <w:r w:rsidR="001D7690">
          <w:rPr>
            <w:noProof/>
            <w:webHidden/>
          </w:rPr>
          <w:tab/>
        </w:r>
        <w:r w:rsidR="001D7690">
          <w:rPr>
            <w:noProof/>
            <w:webHidden/>
          </w:rPr>
          <w:fldChar w:fldCharType="begin"/>
        </w:r>
        <w:r w:rsidR="001D7690">
          <w:rPr>
            <w:noProof/>
            <w:webHidden/>
          </w:rPr>
          <w:instrText xml:space="preserve"> PAGEREF _Toc183447907 \h </w:instrText>
        </w:r>
        <w:r w:rsidR="001D7690">
          <w:rPr>
            <w:noProof/>
            <w:webHidden/>
          </w:rPr>
        </w:r>
        <w:r w:rsidR="001D7690">
          <w:rPr>
            <w:noProof/>
            <w:webHidden/>
          </w:rPr>
          <w:fldChar w:fldCharType="separate"/>
        </w:r>
        <w:r w:rsidR="001D7690">
          <w:rPr>
            <w:noProof/>
            <w:webHidden/>
          </w:rPr>
          <w:t>179</w:t>
        </w:r>
        <w:r w:rsidR="001D7690">
          <w:rPr>
            <w:noProof/>
            <w:webHidden/>
          </w:rPr>
          <w:fldChar w:fldCharType="end"/>
        </w:r>
      </w:hyperlink>
    </w:p>
    <w:p w14:paraId="2A356228" w14:textId="2319FAFA"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08" w:history="1">
        <w:r w:rsidR="001D7690" w:rsidRPr="003B10C3">
          <w:rPr>
            <w:rStyle w:val="Hyperlink"/>
          </w:rPr>
          <w:t>16.1 Controleverklaring betreffende voorgenomen inbreng op aandelen bij oprichting van een N.V. (artikel 2:94a lid 2 BW)</w:t>
        </w:r>
        <w:r w:rsidR="001D7690">
          <w:rPr>
            <w:webHidden/>
          </w:rPr>
          <w:tab/>
        </w:r>
        <w:r w:rsidR="001D7690">
          <w:rPr>
            <w:webHidden/>
          </w:rPr>
          <w:fldChar w:fldCharType="begin"/>
        </w:r>
        <w:r w:rsidR="001D7690">
          <w:rPr>
            <w:webHidden/>
          </w:rPr>
          <w:instrText xml:space="preserve"> PAGEREF _Toc183447908 \h </w:instrText>
        </w:r>
        <w:r w:rsidR="001D7690">
          <w:rPr>
            <w:webHidden/>
          </w:rPr>
        </w:r>
        <w:r w:rsidR="001D7690">
          <w:rPr>
            <w:webHidden/>
          </w:rPr>
          <w:fldChar w:fldCharType="separate"/>
        </w:r>
        <w:r w:rsidR="001D7690">
          <w:rPr>
            <w:webHidden/>
          </w:rPr>
          <w:t>180</w:t>
        </w:r>
        <w:r w:rsidR="001D7690">
          <w:rPr>
            <w:webHidden/>
          </w:rPr>
          <w:fldChar w:fldCharType="end"/>
        </w:r>
      </w:hyperlink>
    </w:p>
    <w:p w14:paraId="5D03742B" w14:textId="547433B2"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09" w:history="1">
        <w:r w:rsidR="001D7690" w:rsidRPr="003B10C3">
          <w:rPr>
            <w:rStyle w:val="Hyperlink"/>
          </w:rPr>
          <w:t>16.2 Controleverklaring betreffende voorgenomen inbreng op na oprichting uit te geven aandelen in een N.V. (artikel 2:94b lid 2 BW)</w:t>
        </w:r>
        <w:r w:rsidR="001D7690">
          <w:rPr>
            <w:webHidden/>
          </w:rPr>
          <w:tab/>
        </w:r>
        <w:r w:rsidR="001D7690">
          <w:rPr>
            <w:webHidden/>
          </w:rPr>
          <w:fldChar w:fldCharType="begin"/>
        </w:r>
        <w:r w:rsidR="001D7690">
          <w:rPr>
            <w:webHidden/>
          </w:rPr>
          <w:instrText xml:space="preserve"> PAGEREF _Toc183447909 \h </w:instrText>
        </w:r>
        <w:r w:rsidR="001D7690">
          <w:rPr>
            <w:webHidden/>
          </w:rPr>
        </w:r>
        <w:r w:rsidR="001D7690">
          <w:rPr>
            <w:webHidden/>
          </w:rPr>
          <w:fldChar w:fldCharType="separate"/>
        </w:r>
        <w:r w:rsidR="001D7690">
          <w:rPr>
            <w:webHidden/>
          </w:rPr>
          <w:t>183</w:t>
        </w:r>
        <w:r w:rsidR="001D7690">
          <w:rPr>
            <w:webHidden/>
          </w:rPr>
          <w:fldChar w:fldCharType="end"/>
        </w:r>
      </w:hyperlink>
    </w:p>
    <w:p w14:paraId="688C7514" w14:textId="73AAF6CF"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10" w:history="1">
        <w:r w:rsidR="001D7690" w:rsidRPr="003B10C3">
          <w:rPr>
            <w:rStyle w:val="Hyperlink"/>
          </w:rPr>
          <w:t>16.3 Controleverklaring betreffende de verkrijging door een N.V. van goederen van oprichters of aandeelhouders (Nachgründung; artikel 2:94c lid 3 BW)</w:t>
        </w:r>
        <w:r w:rsidR="001D7690">
          <w:rPr>
            <w:webHidden/>
          </w:rPr>
          <w:tab/>
        </w:r>
        <w:r w:rsidR="001D7690">
          <w:rPr>
            <w:webHidden/>
          </w:rPr>
          <w:fldChar w:fldCharType="begin"/>
        </w:r>
        <w:r w:rsidR="001D7690">
          <w:rPr>
            <w:webHidden/>
          </w:rPr>
          <w:instrText xml:space="preserve"> PAGEREF _Toc183447910 \h </w:instrText>
        </w:r>
        <w:r w:rsidR="001D7690">
          <w:rPr>
            <w:webHidden/>
          </w:rPr>
        </w:r>
        <w:r w:rsidR="001D7690">
          <w:rPr>
            <w:webHidden/>
          </w:rPr>
          <w:fldChar w:fldCharType="separate"/>
        </w:r>
        <w:r w:rsidR="001D7690">
          <w:rPr>
            <w:webHidden/>
          </w:rPr>
          <w:t>187</w:t>
        </w:r>
        <w:r w:rsidR="001D7690">
          <w:rPr>
            <w:webHidden/>
          </w:rPr>
          <w:fldChar w:fldCharType="end"/>
        </w:r>
      </w:hyperlink>
    </w:p>
    <w:p w14:paraId="6F7469D6" w14:textId="64F375BA"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11" w:history="1">
        <w:r w:rsidR="001D7690" w:rsidRPr="003B10C3">
          <w:rPr>
            <w:rStyle w:val="Hyperlink"/>
          </w:rPr>
          <w:t>16.4 Controleverklaring betreffende de omzetting van een B.V. in een N.V. (artikel 2:72 lid 1 BW)</w:t>
        </w:r>
        <w:r w:rsidR="001D7690">
          <w:rPr>
            <w:webHidden/>
          </w:rPr>
          <w:tab/>
        </w:r>
        <w:r w:rsidR="001D7690">
          <w:rPr>
            <w:webHidden/>
          </w:rPr>
          <w:fldChar w:fldCharType="begin"/>
        </w:r>
        <w:r w:rsidR="001D7690">
          <w:rPr>
            <w:webHidden/>
          </w:rPr>
          <w:instrText xml:space="preserve"> PAGEREF _Toc183447911 \h </w:instrText>
        </w:r>
        <w:r w:rsidR="001D7690">
          <w:rPr>
            <w:webHidden/>
          </w:rPr>
        </w:r>
        <w:r w:rsidR="001D7690">
          <w:rPr>
            <w:webHidden/>
          </w:rPr>
          <w:fldChar w:fldCharType="separate"/>
        </w:r>
        <w:r w:rsidR="001D7690">
          <w:rPr>
            <w:webHidden/>
          </w:rPr>
          <w:t>191</w:t>
        </w:r>
        <w:r w:rsidR="001D7690">
          <w:rPr>
            <w:webHidden/>
          </w:rPr>
          <w:fldChar w:fldCharType="end"/>
        </w:r>
      </w:hyperlink>
    </w:p>
    <w:p w14:paraId="600D3452" w14:textId="16E1DA13"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12" w:history="1">
        <w:r w:rsidR="001D7690" w:rsidRPr="003B10C3">
          <w:rPr>
            <w:rStyle w:val="Hyperlink"/>
          </w:rPr>
          <w:t>16.5 Controleverklaring betreffende de omzetting van een andere rechtspersoon dan een B.V. in een N.V. (artikel 2:72 lid 2 onderdeel a BW)</w:t>
        </w:r>
        <w:r w:rsidR="001D7690">
          <w:rPr>
            <w:webHidden/>
          </w:rPr>
          <w:tab/>
        </w:r>
        <w:r w:rsidR="001D7690">
          <w:rPr>
            <w:webHidden/>
          </w:rPr>
          <w:fldChar w:fldCharType="begin"/>
        </w:r>
        <w:r w:rsidR="001D7690">
          <w:rPr>
            <w:webHidden/>
          </w:rPr>
          <w:instrText xml:space="preserve"> PAGEREF _Toc183447912 \h </w:instrText>
        </w:r>
        <w:r w:rsidR="001D7690">
          <w:rPr>
            <w:webHidden/>
          </w:rPr>
        </w:r>
        <w:r w:rsidR="001D7690">
          <w:rPr>
            <w:webHidden/>
          </w:rPr>
          <w:fldChar w:fldCharType="separate"/>
        </w:r>
        <w:r w:rsidR="001D7690">
          <w:rPr>
            <w:webHidden/>
          </w:rPr>
          <w:t>195</w:t>
        </w:r>
        <w:r w:rsidR="001D7690">
          <w:rPr>
            <w:webHidden/>
          </w:rPr>
          <w:fldChar w:fldCharType="end"/>
        </w:r>
      </w:hyperlink>
    </w:p>
    <w:p w14:paraId="759D181C" w14:textId="181B561A"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913" w:history="1">
        <w:r w:rsidR="001D7690" w:rsidRPr="003B10C3">
          <w:rPr>
            <w:rStyle w:val="Hyperlink"/>
            <w:noProof/>
            <w:lang w:eastAsia="en-US"/>
          </w:rPr>
          <w:t>17 Splitsingsrapportages</w:t>
        </w:r>
        <w:r w:rsidR="001D7690">
          <w:rPr>
            <w:noProof/>
            <w:webHidden/>
          </w:rPr>
          <w:tab/>
        </w:r>
        <w:r w:rsidR="001D7690">
          <w:rPr>
            <w:noProof/>
            <w:webHidden/>
          </w:rPr>
          <w:fldChar w:fldCharType="begin"/>
        </w:r>
        <w:r w:rsidR="001D7690">
          <w:rPr>
            <w:noProof/>
            <w:webHidden/>
          </w:rPr>
          <w:instrText xml:space="preserve"> PAGEREF _Toc183447913 \h </w:instrText>
        </w:r>
        <w:r w:rsidR="001D7690">
          <w:rPr>
            <w:noProof/>
            <w:webHidden/>
          </w:rPr>
        </w:r>
        <w:r w:rsidR="001D7690">
          <w:rPr>
            <w:noProof/>
            <w:webHidden/>
          </w:rPr>
          <w:fldChar w:fldCharType="separate"/>
        </w:r>
        <w:r w:rsidR="001D7690">
          <w:rPr>
            <w:noProof/>
            <w:webHidden/>
          </w:rPr>
          <w:t>199</w:t>
        </w:r>
        <w:r w:rsidR="001D7690">
          <w:rPr>
            <w:noProof/>
            <w:webHidden/>
          </w:rPr>
          <w:fldChar w:fldCharType="end"/>
        </w:r>
      </w:hyperlink>
    </w:p>
    <w:p w14:paraId="26B2E0B6" w14:textId="245A94F7"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14" w:history="1">
        <w:r w:rsidR="001D7690" w:rsidRPr="003B10C3">
          <w:rPr>
            <w:rStyle w:val="Hyperlink"/>
          </w:rPr>
          <w:t>17.1 Assurance-rapport betreffende de ruilverhouding van de aandelen bij een voorstel tot zuivere juridische splitsing (artikel 2:334aa lid 1 BW), niet zijnde een splitsing als bedoeld in artikel 2:334cc BW</w:t>
        </w:r>
        <w:r w:rsidR="001D7690">
          <w:rPr>
            <w:webHidden/>
          </w:rPr>
          <w:tab/>
        </w:r>
        <w:r w:rsidR="001D7690">
          <w:rPr>
            <w:webHidden/>
          </w:rPr>
          <w:fldChar w:fldCharType="begin"/>
        </w:r>
        <w:r w:rsidR="001D7690">
          <w:rPr>
            <w:webHidden/>
          </w:rPr>
          <w:instrText xml:space="preserve"> PAGEREF _Toc183447914 \h </w:instrText>
        </w:r>
        <w:r w:rsidR="001D7690">
          <w:rPr>
            <w:webHidden/>
          </w:rPr>
        </w:r>
        <w:r w:rsidR="001D7690">
          <w:rPr>
            <w:webHidden/>
          </w:rPr>
          <w:fldChar w:fldCharType="separate"/>
        </w:r>
        <w:r w:rsidR="001D7690">
          <w:rPr>
            <w:webHidden/>
          </w:rPr>
          <w:t>200</w:t>
        </w:r>
        <w:r w:rsidR="001D7690">
          <w:rPr>
            <w:webHidden/>
          </w:rPr>
          <w:fldChar w:fldCharType="end"/>
        </w:r>
      </w:hyperlink>
    </w:p>
    <w:p w14:paraId="37636761" w14:textId="2A7DACCA"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15" w:history="1">
        <w:r w:rsidR="001D7690" w:rsidRPr="003B10C3">
          <w:rPr>
            <w:rStyle w:val="Hyperlink"/>
          </w:rPr>
          <w:t>17.2 Assurance-rapport betreffende de ruilverhouding van de aandelen en de verdeling van de aandeelhouders bij een voorstel tot zuivere splitsing (artikel 2:334aa lid 1 BW), tevens zijnde een splitsing als bedoeld in artikel 2:334cc BW</w:t>
        </w:r>
        <w:r w:rsidR="001D7690">
          <w:rPr>
            <w:webHidden/>
          </w:rPr>
          <w:tab/>
        </w:r>
        <w:r w:rsidR="001D7690">
          <w:rPr>
            <w:webHidden/>
          </w:rPr>
          <w:fldChar w:fldCharType="begin"/>
        </w:r>
        <w:r w:rsidR="001D7690">
          <w:rPr>
            <w:webHidden/>
          </w:rPr>
          <w:instrText xml:space="preserve"> PAGEREF _Toc183447915 \h </w:instrText>
        </w:r>
        <w:r w:rsidR="001D7690">
          <w:rPr>
            <w:webHidden/>
          </w:rPr>
        </w:r>
        <w:r w:rsidR="001D7690">
          <w:rPr>
            <w:webHidden/>
          </w:rPr>
          <w:fldChar w:fldCharType="separate"/>
        </w:r>
        <w:r w:rsidR="001D7690">
          <w:rPr>
            <w:webHidden/>
          </w:rPr>
          <w:t>203</w:t>
        </w:r>
        <w:r w:rsidR="001D7690">
          <w:rPr>
            <w:webHidden/>
          </w:rPr>
          <w:fldChar w:fldCharType="end"/>
        </w:r>
      </w:hyperlink>
    </w:p>
    <w:p w14:paraId="7B81D617" w14:textId="53C9E80F"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16" w:history="1">
        <w:r w:rsidR="001D7690" w:rsidRPr="003B10C3">
          <w:rPr>
            <w:rStyle w:val="Hyperlink"/>
          </w:rPr>
          <w:t>17.3 Controleverklaring betreffende de ruilverhouding van de aandelen (artikel 2:334aa lid 1 BW) en de omvang van het gebonden eigen vermogen (artikel 2:334aa lid 2 BW) bij een voorstel tot juridische afsplitsing</w:t>
        </w:r>
        <w:r w:rsidR="001D7690">
          <w:rPr>
            <w:webHidden/>
          </w:rPr>
          <w:tab/>
        </w:r>
        <w:r w:rsidR="001D7690">
          <w:rPr>
            <w:webHidden/>
          </w:rPr>
          <w:fldChar w:fldCharType="begin"/>
        </w:r>
        <w:r w:rsidR="001D7690">
          <w:rPr>
            <w:webHidden/>
          </w:rPr>
          <w:instrText xml:space="preserve"> PAGEREF _Toc183447916 \h </w:instrText>
        </w:r>
        <w:r w:rsidR="001D7690">
          <w:rPr>
            <w:webHidden/>
          </w:rPr>
        </w:r>
        <w:r w:rsidR="001D7690">
          <w:rPr>
            <w:webHidden/>
          </w:rPr>
          <w:fldChar w:fldCharType="separate"/>
        </w:r>
        <w:r w:rsidR="001D7690">
          <w:rPr>
            <w:webHidden/>
          </w:rPr>
          <w:t>206</w:t>
        </w:r>
        <w:r w:rsidR="001D7690">
          <w:rPr>
            <w:webHidden/>
          </w:rPr>
          <w:fldChar w:fldCharType="end"/>
        </w:r>
      </w:hyperlink>
    </w:p>
    <w:p w14:paraId="3EFF391A" w14:textId="2A3F0520"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17" w:history="1">
        <w:r w:rsidR="001D7690" w:rsidRPr="003B10C3">
          <w:rPr>
            <w:rStyle w:val="Hyperlink"/>
          </w:rPr>
          <w:t>17.4 Accountantsverslag betreffende de mededelingen omtrent de ruilverhouding van de aandelen in de toelichting bij een voorstel tot juridische splitsing (artikel 2:334aa lid 3 BW)</w:t>
        </w:r>
        <w:r w:rsidR="001D7690">
          <w:rPr>
            <w:webHidden/>
          </w:rPr>
          <w:tab/>
        </w:r>
        <w:r w:rsidR="001D7690">
          <w:rPr>
            <w:webHidden/>
          </w:rPr>
          <w:fldChar w:fldCharType="begin"/>
        </w:r>
        <w:r w:rsidR="001D7690">
          <w:rPr>
            <w:webHidden/>
          </w:rPr>
          <w:instrText xml:space="preserve"> PAGEREF _Toc183447917 \h </w:instrText>
        </w:r>
        <w:r w:rsidR="001D7690">
          <w:rPr>
            <w:webHidden/>
          </w:rPr>
        </w:r>
        <w:r w:rsidR="001D7690">
          <w:rPr>
            <w:webHidden/>
          </w:rPr>
          <w:fldChar w:fldCharType="separate"/>
        </w:r>
        <w:r w:rsidR="001D7690">
          <w:rPr>
            <w:webHidden/>
          </w:rPr>
          <w:t>211</w:t>
        </w:r>
        <w:r w:rsidR="001D7690">
          <w:rPr>
            <w:webHidden/>
          </w:rPr>
          <w:fldChar w:fldCharType="end"/>
        </w:r>
      </w:hyperlink>
    </w:p>
    <w:p w14:paraId="603E60F4" w14:textId="59E8FDF5"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18" w:history="1">
        <w:r w:rsidR="001D7690" w:rsidRPr="003B10C3">
          <w:rPr>
            <w:rStyle w:val="Hyperlink"/>
          </w:rPr>
          <w:t>17.5 Controleverklaring betreffende de verkrijging van vermogensbestanddelen onder algemene titel door een verkrijgende N.V. bij een voorstel tot juridische splitsing (artikel 2:334bb lid 1 BW)</w:t>
        </w:r>
        <w:r w:rsidR="001D7690">
          <w:rPr>
            <w:webHidden/>
          </w:rPr>
          <w:tab/>
        </w:r>
        <w:r w:rsidR="001D7690">
          <w:rPr>
            <w:webHidden/>
          </w:rPr>
          <w:fldChar w:fldCharType="begin"/>
        </w:r>
        <w:r w:rsidR="001D7690">
          <w:rPr>
            <w:webHidden/>
          </w:rPr>
          <w:instrText xml:space="preserve"> PAGEREF _Toc183447918 \h </w:instrText>
        </w:r>
        <w:r w:rsidR="001D7690">
          <w:rPr>
            <w:webHidden/>
          </w:rPr>
        </w:r>
        <w:r w:rsidR="001D7690">
          <w:rPr>
            <w:webHidden/>
          </w:rPr>
          <w:fldChar w:fldCharType="separate"/>
        </w:r>
        <w:r w:rsidR="001D7690">
          <w:rPr>
            <w:webHidden/>
          </w:rPr>
          <w:t>213</w:t>
        </w:r>
        <w:r w:rsidR="001D7690">
          <w:rPr>
            <w:webHidden/>
          </w:rPr>
          <w:fldChar w:fldCharType="end"/>
        </w:r>
      </w:hyperlink>
    </w:p>
    <w:p w14:paraId="541A478E" w14:textId="060E699B"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919" w:history="1">
        <w:r w:rsidR="001D7690" w:rsidRPr="003B10C3">
          <w:rPr>
            <w:rStyle w:val="Hyperlink"/>
            <w:noProof/>
            <w:lang w:eastAsia="en-US"/>
          </w:rPr>
          <w:t>18 Fusierapportages</w:t>
        </w:r>
        <w:r w:rsidR="001D7690">
          <w:rPr>
            <w:noProof/>
            <w:webHidden/>
          </w:rPr>
          <w:tab/>
        </w:r>
        <w:r w:rsidR="001D7690">
          <w:rPr>
            <w:noProof/>
            <w:webHidden/>
          </w:rPr>
          <w:fldChar w:fldCharType="begin"/>
        </w:r>
        <w:r w:rsidR="001D7690">
          <w:rPr>
            <w:noProof/>
            <w:webHidden/>
          </w:rPr>
          <w:instrText xml:space="preserve"> PAGEREF _Toc183447919 \h </w:instrText>
        </w:r>
        <w:r w:rsidR="001D7690">
          <w:rPr>
            <w:noProof/>
            <w:webHidden/>
          </w:rPr>
        </w:r>
        <w:r w:rsidR="001D7690">
          <w:rPr>
            <w:noProof/>
            <w:webHidden/>
          </w:rPr>
          <w:fldChar w:fldCharType="separate"/>
        </w:r>
        <w:r w:rsidR="001D7690">
          <w:rPr>
            <w:noProof/>
            <w:webHidden/>
          </w:rPr>
          <w:t>219</w:t>
        </w:r>
        <w:r w:rsidR="001D7690">
          <w:rPr>
            <w:noProof/>
            <w:webHidden/>
          </w:rPr>
          <w:fldChar w:fldCharType="end"/>
        </w:r>
      </w:hyperlink>
    </w:p>
    <w:p w14:paraId="0F380767" w14:textId="51A2A756"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20" w:history="1">
        <w:r w:rsidR="001D7690" w:rsidRPr="003B10C3">
          <w:rPr>
            <w:rStyle w:val="Hyperlink"/>
          </w:rPr>
          <w:t>18.1 Controleverklaring betreffende een voorstel tot juridische fusie (artikel 2:328 lid 1 BW)</w:t>
        </w:r>
        <w:r w:rsidR="001D7690">
          <w:rPr>
            <w:webHidden/>
          </w:rPr>
          <w:tab/>
        </w:r>
        <w:r w:rsidR="001D7690">
          <w:rPr>
            <w:webHidden/>
          </w:rPr>
          <w:fldChar w:fldCharType="begin"/>
        </w:r>
        <w:r w:rsidR="001D7690">
          <w:rPr>
            <w:webHidden/>
          </w:rPr>
          <w:instrText xml:space="preserve"> PAGEREF _Toc183447920 \h </w:instrText>
        </w:r>
        <w:r w:rsidR="001D7690">
          <w:rPr>
            <w:webHidden/>
          </w:rPr>
        </w:r>
        <w:r w:rsidR="001D7690">
          <w:rPr>
            <w:webHidden/>
          </w:rPr>
          <w:fldChar w:fldCharType="separate"/>
        </w:r>
        <w:r w:rsidR="001D7690">
          <w:rPr>
            <w:webHidden/>
          </w:rPr>
          <w:t>220</w:t>
        </w:r>
        <w:r w:rsidR="001D7690">
          <w:rPr>
            <w:webHidden/>
          </w:rPr>
          <w:fldChar w:fldCharType="end"/>
        </w:r>
      </w:hyperlink>
    </w:p>
    <w:p w14:paraId="7380B4B6" w14:textId="45607D09"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21" w:history="1">
        <w:r w:rsidR="001D7690" w:rsidRPr="003B10C3">
          <w:rPr>
            <w:rStyle w:val="Hyperlink"/>
          </w:rPr>
          <w:t>18.2 Controleverklaring betreffende een voorstel tot grensoverschrijdende tussen een Nederlandse N.V./B.V. en een buitenlandse kapitaalvennootschap (artikel 2:328 lid 1 en artikel 2:333g BW)</w:t>
        </w:r>
        <w:r w:rsidR="001D7690">
          <w:rPr>
            <w:webHidden/>
          </w:rPr>
          <w:tab/>
        </w:r>
        <w:r w:rsidR="001D7690">
          <w:rPr>
            <w:webHidden/>
          </w:rPr>
          <w:fldChar w:fldCharType="begin"/>
        </w:r>
        <w:r w:rsidR="001D7690">
          <w:rPr>
            <w:webHidden/>
          </w:rPr>
          <w:instrText xml:space="preserve"> PAGEREF _Toc183447921 \h </w:instrText>
        </w:r>
        <w:r w:rsidR="001D7690">
          <w:rPr>
            <w:webHidden/>
          </w:rPr>
        </w:r>
        <w:r w:rsidR="001D7690">
          <w:rPr>
            <w:webHidden/>
          </w:rPr>
          <w:fldChar w:fldCharType="separate"/>
        </w:r>
        <w:r w:rsidR="001D7690">
          <w:rPr>
            <w:webHidden/>
          </w:rPr>
          <w:t>225</w:t>
        </w:r>
        <w:r w:rsidR="001D7690">
          <w:rPr>
            <w:webHidden/>
          </w:rPr>
          <w:fldChar w:fldCharType="end"/>
        </w:r>
      </w:hyperlink>
    </w:p>
    <w:p w14:paraId="2BA19019" w14:textId="0AA73F2E"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22" w:history="1">
        <w:r w:rsidR="001D7690" w:rsidRPr="003B10C3">
          <w:rPr>
            <w:rStyle w:val="Hyperlink"/>
          </w:rPr>
          <w:t>18.3 Accountantsverslag betreffende de mededelingen omtrent de ruilverhouding van de aandelen in de toelichting bij een voorstel tot juridische fusie (artikel 2:328 lid 2 BW)</w:t>
        </w:r>
        <w:r w:rsidR="001D7690">
          <w:rPr>
            <w:webHidden/>
          </w:rPr>
          <w:tab/>
        </w:r>
        <w:r w:rsidR="001D7690">
          <w:rPr>
            <w:webHidden/>
          </w:rPr>
          <w:fldChar w:fldCharType="begin"/>
        </w:r>
        <w:r w:rsidR="001D7690">
          <w:rPr>
            <w:webHidden/>
          </w:rPr>
          <w:instrText xml:space="preserve"> PAGEREF _Toc183447922 \h </w:instrText>
        </w:r>
        <w:r w:rsidR="001D7690">
          <w:rPr>
            <w:webHidden/>
          </w:rPr>
        </w:r>
        <w:r w:rsidR="001D7690">
          <w:rPr>
            <w:webHidden/>
          </w:rPr>
          <w:fldChar w:fldCharType="separate"/>
        </w:r>
        <w:r w:rsidR="001D7690">
          <w:rPr>
            <w:webHidden/>
          </w:rPr>
          <w:t>231</w:t>
        </w:r>
        <w:r w:rsidR="001D7690">
          <w:rPr>
            <w:webHidden/>
          </w:rPr>
          <w:fldChar w:fldCharType="end"/>
        </w:r>
      </w:hyperlink>
    </w:p>
    <w:p w14:paraId="7021CACC" w14:textId="34F51616" w:rsidR="001D7690" w:rsidRDefault="0008665B">
      <w:pPr>
        <w:pStyle w:val="Inhopg1"/>
        <w:rPr>
          <w:rFonts w:asciiTheme="minorHAnsi" w:eastAsiaTheme="minorEastAsia" w:hAnsiTheme="minorHAnsi" w:cstheme="minorBidi"/>
          <w:b w:val="0"/>
          <w:bCs w:val="0"/>
          <w:noProof/>
          <w:kern w:val="2"/>
          <w:sz w:val="24"/>
          <w:szCs w:val="24"/>
          <w14:ligatures w14:val="standardContextual"/>
        </w:rPr>
      </w:pPr>
      <w:hyperlink w:anchor="_Toc183447923" w:history="1">
        <w:r w:rsidR="001D7690" w:rsidRPr="003B10C3">
          <w:rPr>
            <w:rStyle w:val="Hyperlink"/>
            <w:noProof/>
            <w:lang w:eastAsia="en-US"/>
          </w:rPr>
          <w:t>19 Diverse rapportages</w:t>
        </w:r>
        <w:r w:rsidR="001D7690">
          <w:rPr>
            <w:noProof/>
            <w:webHidden/>
          </w:rPr>
          <w:tab/>
        </w:r>
        <w:r w:rsidR="001D7690">
          <w:rPr>
            <w:noProof/>
            <w:webHidden/>
          </w:rPr>
          <w:fldChar w:fldCharType="begin"/>
        </w:r>
        <w:r w:rsidR="001D7690">
          <w:rPr>
            <w:noProof/>
            <w:webHidden/>
          </w:rPr>
          <w:instrText xml:space="preserve"> PAGEREF _Toc183447923 \h </w:instrText>
        </w:r>
        <w:r w:rsidR="001D7690">
          <w:rPr>
            <w:noProof/>
            <w:webHidden/>
          </w:rPr>
        </w:r>
        <w:r w:rsidR="001D7690">
          <w:rPr>
            <w:noProof/>
            <w:webHidden/>
          </w:rPr>
          <w:fldChar w:fldCharType="separate"/>
        </w:r>
        <w:r w:rsidR="001D7690">
          <w:rPr>
            <w:noProof/>
            <w:webHidden/>
          </w:rPr>
          <w:t>233</w:t>
        </w:r>
        <w:r w:rsidR="001D7690">
          <w:rPr>
            <w:noProof/>
            <w:webHidden/>
          </w:rPr>
          <w:fldChar w:fldCharType="end"/>
        </w:r>
      </w:hyperlink>
    </w:p>
    <w:p w14:paraId="5B6DEB65" w14:textId="007B25A6" w:rsidR="001D7690" w:rsidRDefault="0008665B">
      <w:pPr>
        <w:pStyle w:val="Inhopg2"/>
        <w:rPr>
          <w:rFonts w:asciiTheme="minorHAnsi" w:eastAsiaTheme="minorEastAsia" w:hAnsiTheme="minorHAnsi" w:cstheme="minorBidi"/>
          <w:iCs w:val="0"/>
          <w:kern w:val="2"/>
          <w:sz w:val="24"/>
          <w:szCs w:val="24"/>
          <w:lang w:eastAsia="nl-NL"/>
          <w14:ligatures w14:val="standardContextual"/>
        </w:rPr>
      </w:pPr>
      <w:hyperlink w:anchor="_Toc183447924" w:history="1">
        <w:r w:rsidR="001D7690" w:rsidRPr="003B10C3">
          <w:rPr>
            <w:rStyle w:val="Hyperlink"/>
          </w:rPr>
          <w:t>19.1.1 Verklaring bij mededeling bestuur ex artikel 2:362 lid 6 BW inzake feiten die worden geconstateerd nadat de jaarrekening is behandeld in de algemene vergadering</w:t>
        </w:r>
        <w:r w:rsidR="001D7690">
          <w:rPr>
            <w:webHidden/>
          </w:rPr>
          <w:tab/>
        </w:r>
        <w:r w:rsidR="001D7690">
          <w:rPr>
            <w:webHidden/>
          </w:rPr>
          <w:fldChar w:fldCharType="begin"/>
        </w:r>
        <w:r w:rsidR="001D7690">
          <w:rPr>
            <w:webHidden/>
          </w:rPr>
          <w:instrText xml:space="preserve"> PAGEREF _Toc183447924 \h </w:instrText>
        </w:r>
        <w:r w:rsidR="001D7690">
          <w:rPr>
            <w:webHidden/>
          </w:rPr>
        </w:r>
        <w:r w:rsidR="001D7690">
          <w:rPr>
            <w:webHidden/>
          </w:rPr>
          <w:fldChar w:fldCharType="separate"/>
        </w:r>
        <w:r w:rsidR="001D7690">
          <w:rPr>
            <w:webHidden/>
          </w:rPr>
          <w:t>234</w:t>
        </w:r>
        <w:r w:rsidR="001D7690">
          <w:rPr>
            <w:webHidden/>
          </w:rPr>
          <w:fldChar w:fldCharType="end"/>
        </w:r>
      </w:hyperlink>
    </w:p>
    <w:p w14:paraId="091A6B56" w14:textId="22EC6220" w:rsidR="00C13132" w:rsidRDefault="005D27C3" w:rsidP="00C13132">
      <w:r>
        <w:rPr>
          <w:rFonts w:cs="Calibri"/>
          <w:b/>
          <w:bCs/>
        </w:rPr>
        <w:fldChar w:fldCharType="end"/>
      </w:r>
    </w:p>
    <w:p w14:paraId="55947A23" w14:textId="77777777" w:rsidR="00C13132" w:rsidRPr="00B419E9" w:rsidRDefault="00C13132" w:rsidP="00B22E95">
      <w:pPr>
        <w:widowControl w:val="0"/>
        <w:rPr>
          <w:rFonts w:cs="Arial"/>
          <w:bCs/>
          <w:sz w:val="18"/>
          <w:szCs w:val="18"/>
        </w:rPr>
      </w:pPr>
    </w:p>
    <w:p w14:paraId="3C1E7DE3" w14:textId="77777777" w:rsidR="00A37EDA" w:rsidRPr="00CF6B10" w:rsidRDefault="00A37EDA"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83447847"/>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83447848"/>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83447849"/>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83447850"/>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20940D2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assurance-opdrachten’ (ViO). </w:t>
      </w:r>
      <w:r w:rsidR="00F75EE2">
        <w:rPr>
          <w:rFonts w:cs="Arial"/>
          <w:lang w:eastAsia="en-US"/>
        </w:rPr>
        <w:t>Verder</w:t>
      </w:r>
      <w:r w:rsidRPr="00CF6B10">
        <w:rPr>
          <w:rFonts w:cs="Arial"/>
          <w:lang w:eastAsia="en-US"/>
        </w:rPr>
        <w:t xml:space="preserve">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2"/>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3"/>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7" w:name="_Toc42070915"/>
      <w:bookmarkStart w:id="38" w:name="_Toc111634154"/>
      <w:bookmarkStart w:id="39" w:name="_Toc111724010"/>
      <w:bookmarkStart w:id="40" w:name="_Toc111724087"/>
      <w:bookmarkStart w:id="41" w:name="_Toc111724921"/>
      <w:bookmarkStart w:id="42" w:name="_Toc111725705"/>
      <w:bookmarkStart w:id="43" w:name="_Toc111725782"/>
      <w:bookmarkStart w:id="44" w:name="_Toc183447851"/>
      <w:r w:rsidRPr="00CF6B10">
        <w:rPr>
          <w:lang w:eastAsia="en-US"/>
        </w:rPr>
        <w:t>3.1.2 Assurance-rapport, algemene template bij een beperkte mate van zekerheid</w:t>
      </w:r>
      <w:bookmarkEnd w:id="37"/>
      <w:bookmarkEnd w:id="38"/>
      <w:bookmarkEnd w:id="39"/>
      <w:bookmarkEnd w:id="40"/>
      <w:bookmarkEnd w:id="41"/>
      <w:bookmarkEnd w:id="42"/>
      <w:bookmarkEnd w:id="43"/>
      <w:bookmarkEnd w:id="44"/>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4"/>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3FBA8C91"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assurance-informatie </w:t>
      </w:r>
      <w:r w:rsidR="0043679E">
        <w:rPr>
          <w:rFonts w:cs="Arial"/>
          <w:lang w:eastAsia="en-US"/>
        </w:rPr>
        <w:t xml:space="preserve">is ons niets gebleken op grond waarvan wij zouden moeten </w:t>
      </w:r>
      <w:r w:rsidRPr="00CF6B10">
        <w:rPr>
          <w:rFonts w:cs="Arial"/>
          <w:lang w:eastAsia="en-US"/>
        </w:rPr>
        <w:t>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5"/>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6ACA309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assurance-opdrachten’ (ViO). </w:t>
      </w:r>
      <w:r w:rsidR="00E467C4">
        <w:rPr>
          <w:rFonts w:eastAsia="Calibri" w:cs="Arial"/>
        </w:rPr>
        <w:t>Verder</w:t>
      </w:r>
      <w:r w:rsidR="00E467C4" w:rsidRPr="00CF6B10">
        <w:rPr>
          <w:rFonts w:eastAsia="Calibri" w:cs="Arial"/>
        </w:rPr>
        <w:t xml:space="preserve"> </w:t>
      </w:r>
      <w:r w:rsidRPr="00CF6B10">
        <w:rPr>
          <w:rFonts w:eastAsia="Calibri" w:cs="Arial"/>
        </w:rPr>
        <w:t>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Wij vinden dat de door ons verkregen assurance-informatie voldoende en geschikt is als basis voor 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6"/>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7"/>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8"/>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19"/>
      </w:r>
      <w:r w:rsidRPr="00CF6B10">
        <w:rPr>
          <w:rFonts w:eastAsia="Calibri" w:cs="Arial"/>
          <w:i/>
        </w:rPr>
        <w:t xml:space="preserve"> of andere 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0"/>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1"/>
      </w:r>
      <w:r w:rsidRPr="00CF6B10">
        <w:rPr>
          <w:rFonts w:eastAsia="Calibri" w:cs="Arial"/>
        </w:rPr>
        <w:t xml:space="preserve"> de van toepassing zijnde criteria.</w:t>
      </w:r>
      <w:r w:rsidRPr="00CF6B10">
        <w:rPr>
          <w:rFonts w:eastAsia="Calibri" w:cs="Arial"/>
          <w:vertAlign w:val="superscript"/>
        </w:rPr>
        <w:footnoteReference w:id="22"/>
      </w:r>
    </w:p>
    <w:p w14:paraId="5C1D088C" w14:textId="77777777"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3"/>
      </w:r>
      <w:r w:rsidRPr="00CF6B10">
        <w:rPr>
          <w:rFonts w:eastAsia="Calibri" w:cs="Arial"/>
        </w:rPr>
        <w:t>, meten of evalueren van (onderzoeksobject: het/de) … mogelijk te maken zonder afwijkingen van materieel belang als gevolg van fouten of fraude.</w:t>
      </w:r>
      <w:r w:rsidRPr="00CF6B10">
        <w:rPr>
          <w:rFonts w:eastAsia="Calibri" w:cs="Arial"/>
          <w:vertAlign w:val="superscript"/>
        </w:rPr>
        <w:footnoteReference w:id="24"/>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assurance-informatie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assurance-opdrachten gericht op het verkrijgen van een redelijke mate van zekerheid. </w:t>
      </w:r>
      <w:r w:rsidRPr="00CF6B10">
        <w:rPr>
          <w:rFonts w:eastAsia="Calibri" w:cs="Arial"/>
        </w:rPr>
        <w:t>De mate van zekerheid die wordt verkregen bij assurance-opdrachten gericht op het verkrijgen van een beperkte mate van zekerheid is daarom ook aanzienlijk lager dan de zekerheid die wordt verkregen bij assurance-opdrachten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77777777"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77777777"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 fouten of fraude, het bepalen en uitvoeren van assurance-werkzaamheden om in te spelen op deze gebieden en het verkrijgen van assurance-informatie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5"/>
      </w:r>
      <w:r w:rsidR="00881626">
        <w:rPr>
          <w:rFonts w:eastAsia="Calibri" w:cs="Arial"/>
        </w:rPr>
        <w:t xml:space="preserve">, meten of evalueren van (onderzoeksobject: het/de) … </w:t>
      </w:r>
      <w:r w:rsidRPr="00CF6B10">
        <w:rPr>
          <w:rFonts w:eastAsia="Calibri" w:cs="Arial"/>
        </w:rPr>
        <w:t>met als doel assurance-werkzaamheden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6"/>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5" w:name="_Toc413836786"/>
      <w:bookmarkStart w:id="46" w:name="_Toc413837105"/>
      <w:bookmarkStart w:id="47" w:name="_Toc413837877"/>
      <w:bookmarkStart w:id="48" w:name="_Toc513624984"/>
      <w:bookmarkStart w:id="49" w:name="_Toc513628950"/>
      <w:bookmarkStart w:id="50" w:name="_Toc42070916"/>
      <w:bookmarkStart w:id="51" w:name="_Toc111634155"/>
      <w:bookmarkStart w:id="52" w:name="_Toc111724011"/>
      <w:bookmarkStart w:id="53" w:name="_Toc111724088"/>
      <w:bookmarkStart w:id="54" w:name="_Toc111724922"/>
      <w:bookmarkStart w:id="55" w:name="_Toc111725706"/>
      <w:bookmarkStart w:id="56" w:name="_Toc111725783"/>
      <w:bookmarkStart w:id="57" w:name="_Toc183447852"/>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5"/>
      <w:bookmarkEnd w:id="46"/>
      <w:bookmarkEnd w:id="47"/>
      <w:bookmarkEnd w:id="48"/>
      <w:bookmarkEnd w:id="49"/>
      <w:bookmarkEnd w:id="50"/>
      <w:bookmarkEnd w:id="51"/>
      <w:bookmarkEnd w:id="52"/>
      <w:bookmarkEnd w:id="53"/>
      <w:bookmarkEnd w:id="54"/>
      <w:bookmarkEnd w:id="55"/>
      <w:bookmarkEnd w:id="56"/>
      <w:bookmarkEnd w:id="57"/>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58" w:name="_Toc413836787"/>
      <w:bookmarkStart w:id="59" w:name="_Toc413837106"/>
      <w:bookmarkStart w:id="60" w:name="_Toc413837878"/>
      <w:bookmarkStart w:id="61" w:name="_Toc513624985"/>
      <w:bookmarkStart w:id="62" w:name="_Toc513628951"/>
      <w:bookmarkStart w:id="63" w:name="_Toc42070917"/>
      <w:bookmarkStart w:id="64" w:name="_Toc111634156"/>
      <w:bookmarkStart w:id="65" w:name="_Toc111724012"/>
      <w:bookmarkStart w:id="66" w:name="_Toc111724089"/>
      <w:bookmarkStart w:id="67" w:name="_Toc111724923"/>
      <w:bookmarkStart w:id="68" w:name="_Toc111725707"/>
      <w:bookmarkStart w:id="69" w:name="_Toc111725784"/>
      <w:bookmarkStart w:id="70" w:name="_Toc183447853"/>
      <w:r w:rsidRPr="00CF6B10">
        <w:rPr>
          <w:lang w:eastAsia="en-US"/>
        </w:rPr>
        <w:t>3.1.4 Assurance-rapport inzake inlening personeel</w:t>
      </w:r>
      <w:bookmarkEnd w:id="58"/>
      <w:bookmarkEnd w:id="59"/>
      <w:bookmarkEnd w:id="60"/>
      <w:bookmarkEnd w:id="61"/>
      <w:bookmarkEnd w:id="62"/>
      <w:bookmarkEnd w:id="63"/>
      <w:bookmarkEnd w:id="64"/>
      <w:bookmarkEnd w:id="65"/>
      <w:bookmarkEnd w:id="66"/>
      <w:bookmarkEnd w:id="67"/>
      <w:bookmarkEnd w:id="68"/>
      <w:bookmarkEnd w:id="69"/>
      <w:bookmarkEnd w:id="70"/>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7"/>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28"/>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69B7085D"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assurance-opdrachten’ (ViO) en andere relevante onafhankelijkheidsregels in Nederland. </w:t>
      </w:r>
      <w:r w:rsidR="00BF3057">
        <w:rPr>
          <w:rFonts w:cs="Arial"/>
          <w:lang w:eastAsia="en-US"/>
        </w:rPr>
        <w:t>Verder</w:t>
      </w:r>
      <w:r w:rsidR="00BF3057" w:rsidRPr="00CF6B10">
        <w:rPr>
          <w:rFonts w:cs="Arial"/>
          <w:lang w:eastAsia="en-US"/>
        </w:rPr>
        <w:t xml:space="preserve"> </w:t>
      </w:r>
      <w:r w:rsidRPr="00CF6B10">
        <w:rPr>
          <w:rFonts w:cs="Arial"/>
          <w:lang w:eastAsia="en-US"/>
        </w:rPr>
        <w:t>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Wij vinden dat de door ons verkregen assurance-informatie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De opgave is opgesteld voor … (naam inlener) met als doel … (naam uitlener) in staat te stellen te voldoen aan … [verwijzing naar contract / overeenkomst waarin deze assurance-opdracht is afgestemd.]. Hierdoor is de opgave mogelijk niet geschikt voor andere doeleinden. Ons assurance-rapport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29"/>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1" w:name="_Toc42070918"/>
      <w:bookmarkStart w:id="72" w:name="_Toc111634157"/>
      <w:bookmarkStart w:id="73" w:name="_Toc111724013"/>
      <w:bookmarkStart w:id="74" w:name="_Toc111724090"/>
      <w:bookmarkStart w:id="75" w:name="_Toc111724924"/>
      <w:bookmarkStart w:id="76" w:name="_Toc111725708"/>
      <w:bookmarkStart w:id="77" w:name="_Toc111725785"/>
      <w:bookmarkStart w:id="78" w:name="_Toc183447854"/>
      <w:r w:rsidRPr="000F7AE3">
        <w:t>3.1.5 Assurance-rapport ex art</w:t>
      </w:r>
      <w:r w:rsidR="00C76642">
        <w:t>ikel</w:t>
      </w:r>
      <w:r w:rsidRPr="000F7AE3">
        <w:t xml:space="preserve"> 2:396 lid 9 BW met betrekking tot eisen vrijstelling publicatieplicht kleine rechtspersonen zonder winstoogmerk</w:t>
      </w:r>
      <w:bookmarkEnd w:id="71"/>
      <w:bookmarkEnd w:id="72"/>
      <w:bookmarkEnd w:id="73"/>
      <w:bookmarkEnd w:id="74"/>
      <w:bookmarkEnd w:id="75"/>
      <w:bookmarkEnd w:id="76"/>
      <w:bookmarkEnd w:id="77"/>
      <w:bookmarkEnd w:id="78"/>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assurance-rapport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0"/>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2DC8CD33"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assurance-opdrachten’ (ViO) en andere relevante onafhankelijkheidsregels in Nederland. </w:t>
      </w:r>
      <w:r w:rsidR="003B50F2">
        <w:rPr>
          <w:rFonts w:cs="Arial"/>
          <w:lang w:eastAsia="en-US"/>
        </w:rPr>
        <w:t>Verder</w:t>
      </w:r>
      <w:r w:rsidR="003B50F2" w:rsidRPr="00CF6B10">
        <w:rPr>
          <w:rFonts w:cs="Arial"/>
          <w:lang w:eastAsia="en-US"/>
        </w:rPr>
        <w:t xml:space="preserve"> </w:t>
      </w:r>
      <w:r w:rsidRPr="00CF6B10">
        <w:rPr>
          <w:rFonts w:cs="Arial"/>
          <w:lang w:eastAsia="en-US"/>
        </w:rPr>
        <w:t>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Wij vinden dat de door ons verkregen assurance-informatie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1"/>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06ED4A15" w14:textId="77777777" w:rsidR="00A14D4F" w:rsidRPr="00CF6B10" w:rsidRDefault="00A14D4F" w:rsidP="00B22E95">
      <w:pPr>
        <w:widowControl w:val="0"/>
        <w:rPr>
          <w:rFonts w:cs="Arial"/>
          <w:lang w:eastAsia="en-US"/>
        </w:rPr>
      </w:pPr>
    </w:p>
    <w:p w14:paraId="583FC897"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het identificeren van risico’s dat de voorwaarden uit artikel 2.396 BW niet in alle van materieel belang zijnde aspecten worden nageleefd,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2"/>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3"/>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79" w:name="_Toc513628952"/>
      <w:bookmarkStart w:id="80" w:name="_Toc42070919"/>
      <w:bookmarkStart w:id="81" w:name="_Toc111634158"/>
      <w:bookmarkStart w:id="82" w:name="_Toc111724014"/>
      <w:bookmarkStart w:id="83" w:name="_Toc111724091"/>
      <w:bookmarkStart w:id="84" w:name="_Toc111724925"/>
      <w:bookmarkStart w:id="85" w:name="_Toc111725709"/>
      <w:bookmarkStart w:id="86" w:name="_Toc111725786"/>
      <w:bookmarkStart w:id="87" w:name="_Toc183447855"/>
      <w:r w:rsidRPr="00CF6B10">
        <w:rPr>
          <w:lang w:eastAsia="en-US"/>
        </w:rPr>
        <w:t>3.2 Onderzoeksrapporten</w:t>
      </w:r>
      <w:bookmarkEnd w:id="79"/>
      <w:bookmarkEnd w:id="80"/>
      <w:bookmarkEnd w:id="81"/>
      <w:bookmarkEnd w:id="82"/>
      <w:bookmarkEnd w:id="83"/>
      <w:bookmarkEnd w:id="84"/>
      <w:bookmarkEnd w:id="85"/>
      <w:bookmarkEnd w:id="86"/>
      <w:bookmarkEnd w:id="87"/>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88" w:name="_Toc51162591"/>
      <w:bookmarkStart w:id="89" w:name="_Toc111634159"/>
      <w:bookmarkStart w:id="90" w:name="_Toc111724015"/>
      <w:bookmarkStart w:id="91" w:name="_Toc111724092"/>
      <w:bookmarkStart w:id="92" w:name="_Toc111724926"/>
      <w:bookmarkStart w:id="93" w:name="_Toc111725710"/>
      <w:bookmarkStart w:id="94" w:name="_Toc111725787"/>
      <w:bookmarkStart w:id="95" w:name="_Toc183447856"/>
      <w:r w:rsidRPr="00DD3A55">
        <w:rPr>
          <w:lang w:eastAsia="en-US"/>
        </w:rPr>
        <w:t>3.2.1 Onderzoeksrapport in nieuw format bij onderzoek van toekomstgerichte financiële informatie (prognose)</w:t>
      </w:r>
      <w:bookmarkEnd w:id="88"/>
      <w:bookmarkEnd w:id="89"/>
      <w:bookmarkEnd w:id="90"/>
      <w:bookmarkEnd w:id="91"/>
      <w:bookmarkEnd w:id="92"/>
      <w:bookmarkEnd w:id="93"/>
      <w:bookmarkEnd w:id="94"/>
      <w:bookmarkEnd w:id="95"/>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2AF6114" w:rsidR="00DD3A55" w:rsidRPr="00DD3A55" w:rsidRDefault="00DD3A55" w:rsidP="00DD3A55">
      <w:pPr>
        <w:rPr>
          <w:rFonts w:eastAsia="Calibri" w:cs="Arial"/>
          <w:lang w:eastAsia="en-US"/>
        </w:rPr>
      </w:pPr>
      <w:r w:rsidRPr="00DD3A55">
        <w:rPr>
          <w:rFonts w:eastAsia="Calibri" w:cs="Arial"/>
          <w:lang w:eastAsia="en-US"/>
        </w:rPr>
        <w:t xml:space="preserve">Op grond van ons onderzoek van de gegevens waarop de veronderstellingen zijn gebaseerd </w:t>
      </w:r>
      <w:r w:rsidR="00037DEC">
        <w:rPr>
          <w:rFonts w:eastAsia="Calibri" w:cs="Arial"/>
          <w:lang w:eastAsia="en-US"/>
        </w:rPr>
        <w:t xml:space="preserve">is ons niets gebleken op grond waarvan wij zouden moeten </w:t>
      </w:r>
      <w:r w:rsidRPr="00DD3A55">
        <w:rPr>
          <w:rFonts w:eastAsia="Calibri" w:cs="Arial"/>
          <w:lang w:eastAsia="en-US"/>
        </w:rPr>
        <w:t>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4"/>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5"/>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0B74E935"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assurance-opdrachten (ViO) en andere relevante onafhankelijkheidsregels in Nederland. </w:t>
      </w:r>
      <w:r w:rsidR="002B1894">
        <w:rPr>
          <w:rFonts w:eastAsia="Calibri" w:cs="Arial"/>
          <w:lang w:eastAsia="en-US"/>
        </w:rPr>
        <w:t>Verder</w:t>
      </w:r>
      <w:r w:rsidR="002B1894" w:rsidRPr="00DD3A55">
        <w:rPr>
          <w:rFonts w:eastAsia="Calibri" w:cs="Arial"/>
          <w:lang w:eastAsia="en-US"/>
        </w:rPr>
        <w:t xml:space="preserve"> </w:t>
      </w:r>
      <w:r w:rsidRPr="00DD3A55">
        <w:rPr>
          <w:rFonts w:eastAsia="Calibri" w:cs="Arial"/>
          <w:lang w:eastAsia="en-US"/>
        </w:rPr>
        <w:t>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Wij vinden dat de door ons verkregen assurance-informatie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36"/>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37"/>
      </w:r>
      <w:r w:rsidRPr="00DD3A55">
        <w:rPr>
          <w:rFonts w:eastAsia="Calibri" w:cs="Arial"/>
          <w:b/>
          <w:lang w:eastAsia="en-US"/>
        </w:rPr>
        <w:t xml:space="preserve"> voor de prognose</w:t>
      </w:r>
      <w:bookmarkStart w:id="97" w:name="_Hlk53150044"/>
      <w:r w:rsidRPr="00DD3A55">
        <w:rPr>
          <w:rFonts w:eastAsia="Calibri" w:cs="Arial"/>
          <w:b/>
          <w:vertAlign w:val="superscript"/>
          <w:lang w:eastAsia="en-US"/>
        </w:rPr>
        <w:footnoteReference w:id="38"/>
      </w:r>
      <w:bookmarkEnd w:id="97"/>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39"/>
      </w:r>
      <w:r w:rsidRPr="00DD3A55">
        <w:rPr>
          <w:rFonts w:eastAsia="Calibri" w:cs="Arial"/>
          <w:vertAlign w:val="superscript"/>
          <w:lang w:eastAsia="en-US"/>
        </w:rPr>
        <w:t xml:space="preserve"> </w:t>
      </w:r>
    </w:p>
    <w:p w14:paraId="10F84996" w14:textId="77777777"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 fouten of fraude, het in reactie hierop opzetten en uitvoeren van assurance-werkzaamheden om op die gebieden in te spelen en het verkrijgen van assurance-informatie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verkrijgen van inzicht in de interne beheersing met betrekking tot het opstellen van de prognose 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0"/>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inwinnen van inlichtingen bij het bestuur en andere functionarissen van de entiteit en het uitvoeren van cijferanalyses met betrekking tot de toereikendheid en betrouwbaarheid van onderliggende gegevens en onderlinge samenhang teneinde de periode waarop de prognose 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1"/>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98" w:name="_Toc51162592"/>
      <w:bookmarkStart w:id="99" w:name="_Toc111634160"/>
      <w:bookmarkStart w:id="100" w:name="_Toc111724016"/>
      <w:bookmarkStart w:id="101" w:name="_Toc111724093"/>
      <w:bookmarkStart w:id="102" w:name="_Toc111724927"/>
      <w:bookmarkStart w:id="103" w:name="_Toc111725711"/>
      <w:bookmarkStart w:id="104" w:name="_Toc111725788"/>
      <w:bookmarkStart w:id="105" w:name="_Toc183447857"/>
      <w:r w:rsidRPr="00DD3A55">
        <w:rPr>
          <w:lang w:eastAsia="en-US"/>
        </w:rPr>
        <w:t>3.2.2 Onderzoeksrapport in nieuw format bij onderzoek van toekomstgerichte financiële informatie (projectie)</w:t>
      </w:r>
      <w:bookmarkEnd w:id="98"/>
      <w:bookmarkEnd w:id="99"/>
      <w:bookmarkEnd w:id="100"/>
      <w:bookmarkEnd w:id="101"/>
      <w:bookmarkEnd w:id="102"/>
      <w:bookmarkEnd w:id="103"/>
      <w:bookmarkEnd w:id="104"/>
      <w:bookmarkEnd w:id="105"/>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4D2C2444" w:rsidR="00DD3A55" w:rsidRPr="00DD3A55" w:rsidRDefault="00DD3A55" w:rsidP="00DD3A55">
      <w:pPr>
        <w:rPr>
          <w:rFonts w:eastAsia="Calibri" w:cs="Arial"/>
          <w:szCs w:val="22"/>
          <w:lang w:eastAsia="en-US"/>
        </w:rPr>
      </w:pPr>
      <w:r w:rsidRPr="00DD3A55">
        <w:rPr>
          <w:rFonts w:eastAsia="Calibri" w:cs="Arial"/>
          <w:szCs w:val="22"/>
          <w:lang w:eastAsia="en-US"/>
        </w:rPr>
        <w:t xml:space="preserve">Op grond van ons onderzoek van de gegevens waarop de veronderstellingen zijn gebaseerd </w:t>
      </w:r>
      <w:r w:rsidR="00037DEC">
        <w:rPr>
          <w:rFonts w:eastAsia="Calibri" w:cs="Arial"/>
          <w:lang w:eastAsia="en-US"/>
        </w:rPr>
        <w:t>is ons niets gebleken op grond waarvan wij zouden moeten</w:t>
      </w:r>
      <w:r w:rsidR="00037DEC" w:rsidRPr="00DD3A55">
        <w:rPr>
          <w:rFonts w:eastAsia="Calibri" w:cs="Arial"/>
          <w:szCs w:val="22"/>
          <w:lang w:eastAsia="en-US"/>
        </w:rPr>
        <w:t xml:space="preserve"> </w:t>
      </w:r>
      <w:r w:rsidRPr="00DD3A55">
        <w:rPr>
          <w:rFonts w:eastAsia="Calibri" w:cs="Arial"/>
          <w:szCs w:val="22"/>
          <w:lang w:eastAsia="en-US"/>
        </w:rPr>
        <w:t>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2"/>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3"/>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1F235B44"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assurance-opdrachten (ViO) en andere relevante onafhankelijkheidsregels in Nederland. </w:t>
      </w:r>
      <w:r w:rsidR="0023348A">
        <w:rPr>
          <w:rFonts w:eastAsia="Calibri" w:cs="Arial"/>
          <w:szCs w:val="22"/>
          <w:lang w:eastAsia="en-US"/>
        </w:rPr>
        <w:t>Verder</w:t>
      </w:r>
      <w:r w:rsidR="0023348A" w:rsidRPr="00DD3A55">
        <w:rPr>
          <w:rFonts w:eastAsia="Calibri" w:cs="Arial"/>
          <w:szCs w:val="22"/>
          <w:lang w:eastAsia="en-US"/>
        </w:rPr>
        <w:t xml:space="preserve"> </w:t>
      </w:r>
      <w:r w:rsidRPr="00DD3A55">
        <w:rPr>
          <w:rFonts w:eastAsia="Calibri" w:cs="Arial"/>
          <w:szCs w:val="22"/>
          <w:lang w:eastAsia="en-US"/>
        </w:rPr>
        <w:t>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Wij vinden dat de door ons verkregen assurance-informatie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4"/>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45"/>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46"/>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47"/>
      </w:r>
      <w:r w:rsidRPr="00DD3A55">
        <w:rPr>
          <w:rFonts w:eastAsia="Calibri" w:cs="Arial"/>
          <w:szCs w:val="22"/>
          <w:vertAlign w:val="superscript"/>
          <w:lang w:eastAsia="en-US"/>
        </w:rPr>
        <w:t xml:space="preserve"> </w:t>
      </w:r>
    </w:p>
    <w:p w14:paraId="38B3AF3B" w14:textId="77777777"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 fouten of fraude, het in reactie hierop opzetten en uitvoeren van assurance-werkzaamheden om op die gebieden in te spelen en het verkrijgen van assurance-informatie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48"/>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inwinnen van inlichtingen bij het bestuur en andere functionarissen van de entiteit en het uitvoeren van cijferanalyses met betrekking tot de toereikendheid en betrouwbaarheid van onderliggende gegevens en onderlinge samenhang teneinde de periode waarop de projectie 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49"/>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6" w:name="_Toc42070922"/>
      <w:bookmarkStart w:id="107" w:name="_Toc111634161"/>
      <w:bookmarkStart w:id="108" w:name="_Toc111724017"/>
      <w:bookmarkStart w:id="109" w:name="_Toc111724094"/>
      <w:bookmarkStart w:id="110" w:name="_Toc111724928"/>
      <w:bookmarkStart w:id="111" w:name="_Toc111725712"/>
      <w:bookmarkStart w:id="112" w:name="_Toc111725789"/>
      <w:bookmarkStart w:id="113" w:name="_Toc183447858"/>
      <w:r w:rsidRPr="00CF6B10">
        <w:rPr>
          <w:lang w:eastAsia="en-US"/>
        </w:rPr>
        <w:t>3.3 Type 1 Assurance-rapporten van de accountant van de serviceorganisatie</w:t>
      </w:r>
      <w:bookmarkEnd w:id="106"/>
      <w:bookmarkEnd w:id="107"/>
      <w:bookmarkEnd w:id="108"/>
      <w:bookmarkEnd w:id="109"/>
      <w:bookmarkEnd w:id="110"/>
      <w:bookmarkEnd w:id="111"/>
      <w:bookmarkEnd w:id="112"/>
      <w:bookmarkEnd w:id="113"/>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4" w:name="_Toc42070923"/>
      <w:bookmarkStart w:id="115" w:name="_Toc111634162"/>
      <w:bookmarkStart w:id="116" w:name="_Toc111724018"/>
      <w:bookmarkStart w:id="117" w:name="_Toc111724095"/>
      <w:bookmarkStart w:id="118" w:name="_Toc111724929"/>
      <w:bookmarkStart w:id="119" w:name="_Toc111725713"/>
      <w:bookmarkStart w:id="120" w:name="_Toc111725790"/>
      <w:bookmarkStart w:id="121" w:name="_Toc183447859"/>
      <w:r w:rsidRPr="00CF6B10">
        <w:rPr>
          <w:lang w:eastAsia="en-US"/>
        </w:rPr>
        <w:t>3.3.1 Assurance-rapport in nieuw format van de onafhankelijke accountant van de serviceorganisatie over de beschrijving en de opzet van interne beheersingsmaatregelen (type 1)</w:t>
      </w:r>
      <w:bookmarkEnd w:id="114"/>
      <w:bookmarkEnd w:id="115"/>
      <w:bookmarkEnd w:id="116"/>
      <w:bookmarkEnd w:id="117"/>
      <w:bookmarkEnd w:id="118"/>
      <w:bookmarkEnd w:id="119"/>
      <w:bookmarkEnd w:id="120"/>
      <w:bookmarkEnd w:id="121"/>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0"/>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1"/>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2"/>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3"/>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54"/>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5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5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57"/>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58"/>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59"/>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2" w:name="_Toc42070924"/>
      <w:bookmarkStart w:id="123" w:name="_Toc111634163"/>
      <w:bookmarkStart w:id="124" w:name="_Toc111724019"/>
      <w:bookmarkStart w:id="125" w:name="_Toc111724096"/>
      <w:bookmarkStart w:id="126" w:name="_Toc111724930"/>
      <w:bookmarkStart w:id="127" w:name="_Toc111725714"/>
      <w:bookmarkStart w:id="128" w:name="_Toc111725791"/>
      <w:bookmarkStart w:id="129" w:name="_Toc183447860"/>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2"/>
      <w:bookmarkEnd w:id="123"/>
      <w:bookmarkEnd w:id="124"/>
      <w:bookmarkEnd w:id="125"/>
      <w:bookmarkEnd w:id="126"/>
      <w:bookmarkEnd w:id="127"/>
      <w:bookmarkEnd w:id="128"/>
      <w:bookmarkEnd w:id="129"/>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0"/>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1"/>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2"/>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63"/>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 met beperking</w:t>
      </w:r>
      <w:r w:rsidRPr="00CF6B10">
        <w:rPr>
          <w:rFonts w:cs="Arial"/>
          <w:vertAlign w:val="superscript"/>
          <w:lang w:val="en-GB" w:eastAsia="en-US"/>
        </w:rPr>
        <w:footnoteReference w:id="64"/>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65"/>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66"/>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7"/>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68"/>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9"/>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0"/>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1"/>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72"/>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0" w:name="_Toc42070925"/>
      <w:bookmarkStart w:id="131" w:name="_Toc111634164"/>
      <w:bookmarkStart w:id="132" w:name="_Toc111724020"/>
      <w:bookmarkStart w:id="133" w:name="_Toc111724097"/>
      <w:bookmarkStart w:id="134" w:name="_Toc111724931"/>
      <w:bookmarkStart w:id="135" w:name="_Toc111725715"/>
      <w:bookmarkStart w:id="136" w:name="_Toc111725792"/>
      <w:bookmarkStart w:id="137" w:name="_Toc183447861"/>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0"/>
      <w:bookmarkEnd w:id="131"/>
      <w:bookmarkEnd w:id="132"/>
      <w:bookmarkEnd w:id="133"/>
      <w:bookmarkEnd w:id="134"/>
      <w:bookmarkEnd w:id="135"/>
      <w:bookmarkEnd w:id="136"/>
      <w:bookmarkEnd w:id="137"/>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73"/>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74"/>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75"/>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6"/>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77"/>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78"/>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9"/>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0"/>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8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83"/>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84"/>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85"/>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38" w:name="_Toc42070926"/>
      <w:bookmarkStart w:id="139" w:name="_Toc111634165"/>
      <w:bookmarkStart w:id="140" w:name="_Toc111724021"/>
      <w:bookmarkStart w:id="141" w:name="_Toc111724098"/>
      <w:bookmarkStart w:id="142" w:name="_Toc111724932"/>
      <w:bookmarkStart w:id="143" w:name="_Toc111725716"/>
      <w:bookmarkStart w:id="144" w:name="_Toc111725793"/>
      <w:bookmarkStart w:id="145" w:name="_Toc183447862"/>
      <w:r w:rsidRPr="00CF6B10">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38"/>
      <w:bookmarkEnd w:id="139"/>
      <w:bookmarkEnd w:id="140"/>
      <w:bookmarkEnd w:id="141"/>
      <w:bookmarkEnd w:id="142"/>
      <w:bookmarkEnd w:id="143"/>
      <w:bookmarkEnd w:id="144"/>
      <w:bookmarkEnd w:id="145"/>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86"/>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7"/>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88"/>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9"/>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0"/>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91"/>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92"/>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93"/>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94"/>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5"/>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6"/>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7"/>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98"/>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6" w:name="_Toc42070927"/>
      <w:bookmarkStart w:id="147" w:name="_Toc111634166"/>
      <w:bookmarkStart w:id="148" w:name="_Toc111724022"/>
      <w:bookmarkStart w:id="149" w:name="_Toc111724099"/>
      <w:bookmarkStart w:id="150" w:name="_Toc111724933"/>
      <w:bookmarkStart w:id="151" w:name="_Toc111725717"/>
      <w:bookmarkStart w:id="152" w:name="_Toc111725794"/>
      <w:bookmarkStart w:id="153" w:name="_Toc183447863"/>
      <w:r w:rsidRPr="00CF6B10">
        <w:rPr>
          <w:lang w:eastAsia="en-US"/>
        </w:rPr>
        <w:t>3.4 Type 2 Assurance-rapporten van de accountant van de serviceorganisatie</w:t>
      </w:r>
      <w:bookmarkEnd w:id="146"/>
      <w:bookmarkEnd w:id="147"/>
      <w:bookmarkEnd w:id="148"/>
      <w:bookmarkEnd w:id="149"/>
      <w:bookmarkEnd w:id="150"/>
      <w:bookmarkEnd w:id="151"/>
      <w:bookmarkEnd w:id="152"/>
      <w:bookmarkEnd w:id="153"/>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4" w:name="_Toc42070928"/>
      <w:bookmarkStart w:id="155" w:name="_Toc111634167"/>
      <w:bookmarkStart w:id="156" w:name="_Toc111724023"/>
      <w:bookmarkStart w:id="157" w:name="_Toc111724100"/>
      <w:bookmarkStart w:id="158" w:name="_Toc111724934"/>
      <w:bookmarkStart w:id="159" w:name="_Toc111725718"/>
      <w:bookmarkStart w:id="160" w:name="_Toc111725795"/>
      <w:bookmarkStart w:id="161" w:name="_Toc183447864"/>
      <w:r w:rsidRPr="00CF6B10">
        <w:rPr>
          <w:lang w:eastAsia="en-US"/>
        </w:rPr>
        <w:t>3.4.1 Assurance-rapport in nieuw format van de onafhankelijke accountant van de serviceorganisatie over de beschrijving en de opzet en werking van interne beheersingsmaatregelen (type 2)</w:t>
      </w:r>
      <w:bookmarkEnd w:id="154"/>
      <w:bookmarkEnd w:id="155"/>
      <w:bookmarkEnd w:id="156"/>
      <w:bookmarkEnd w:id="157"/>
      <w:bookmarkEnd w:id="158"/>
      <w:bookmarkEnd w:id="159"/>
      <w:bookmarkEnd w:id="160"/>
      <w:bookmarkEnd w:id="161"/>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2" w:name="_Hlk12173813"/>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3"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3"/>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bookmarkEnd w:id="162"/>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9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0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0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0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0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0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4" w:name="_Toc42070929"/>
      <w:bookmarkStart w:id="165" w:name="_Toc111634168"/>
      <w:bookmarkStart w:id="166" w:name="_Toc111724024"/>
      <w:bookmarkStart w:id="167" w:name="_Toc111724101"/>
      <w:bookmarkStart w:id="168" w:name="_Toc111724935"/>
      <w:bookmarkStart w:id="169" w:name="_Toc111725719"/>
      <w:bookmarkStart w:id="170" w:name="_Toc111725796"/>
      <w:bookmarkStart w:id="171" w:name="_Toc183447865"/>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4"/>
      <w:bookmarkEnd w:id="165"/>
      <w:bookmarkEnd w:id="166"/>
      <w:bookmarkEnd w:id="167"/>
      <w:bookmarkEnd w:id="168"/>
      <w:bookmarkEnd w:id="169"/>
      <w:bookmarkEnd w:id="170"/>
      <w:bookmarkEnd w:id="171"/>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2" w:name="_Toc42070930"/>
      <w:bookmarkStart w:id="173" w:name="_Toc111634169"/>
      <w:bookmarkStart w:id="174" w:name="_Toc111724025"/>
      <w:bookmarkStart w:id="175" w:name="_Toc111724102"/>
      <w:bookmarkStart w:id="176" w:name="_Toc111724936"/>
      <w:bookmarkStart w:id="177" w:name="_Toc111725720"/>
      <w:bookmarkStart w:id="178" w:name="_Toc111725797"/>
      <w:bookmarkStart w:id="179" w:name="_Toc183447866"/>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2"/>
      <w:bookmarkEnd w:id="173"/>
      <w:bookmarkEnd w:id="174"/>
      <w:bookmarkEnd w:id="175"/>
      <w:bookmarkEnd w:id="176"/>
      <w:bookmarkEnd w:id="177"/>
      <w:bookmarkEnd w:id="178"/>
      <w:bookmarkEnd w:id="179"/>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09"/>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11"/>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12"/>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13"/>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4"/>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5"/>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6"/>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7"/>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8"/>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9"/>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20"/>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21"/>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0" w:name="_Toc42070931"/>
      <w:bookmarkStart w:id="181" w:name="_Toc111634170"/>
      <w:bookmarkStart w:id="182" w:name="_Toc111724026"/>
      <w:bookmarkStart w:id="183" w:name="_Toc111724103"/>
      <w:bookmarkStart w:id="184" w:name="_Toc111724937"/>
      <w:bookmarkStart w:id="185" w:name="_Toc111725721"/>
      <w:bookmarkStart w:id="186" w:name="_Toc111725798"/>
      <w:bookmarkStart w:id="187" w:name="_Toc183447867"/>
      <w:r w:rsidRPr="00CF6B10">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80"/>
      <w:bookmarkEnd w:id="181"/>
      <w:bookmarkEnd w:id="182"/>
      <w:bookmarkEnd w:id="183"/>
      <w:bookmarkEnd w:id="184"/>
      <w:bookmarkEnd w:id="185"/>
      <w:bookmarkEnd w:id="186"/>
      <w:bookmarkEnd w:id="187"/>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2"/>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3"/>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4"/>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5"/>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6"/>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7"/>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8"/>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9"/>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30"/>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31"/>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2"/>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3"/>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34"/>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89" w:name="_Toc42070932"/>
      <w:bookmarkStart w:id="190" w:name="_Toc111634171"/>
      <w:bookmarkStart w:id="191" w:name="_Toc111724027"/>
      <w:bookmarkStart w:id="192" w:name="_Toc111724104"/>
      <w:bookmarkStart w:id="193" w:name="_Toc111724938"/>
      <w:bookmarkStart w:id="194" w:name="_Toc111725722"/>
      <w:bookmarkStart w:id="195" w:name="_Toc111725799"/>
      <w:bookmarkStart w:id="196" w:name="_Toc183447868"/>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89"/>
      <w:bookmarkEnd w:id="190"/>
      <w:bookmarkEnd w:id="191"/>
      <w:bookmarkEnd w:id="192"/>
      <w:bookmarkEnd w:id="193"/>
      <w:bookmarkEnd w:id="194"/>
      <w:bookmarkEnd w:id="195"/>
      <w:bookmarkEnd w:id="196"/>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5"/>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6"/>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7"/>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8"/>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9"/>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1"/>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2"/>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43"/>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4"/>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5"/>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6"/>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47"/>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assurance-werkzaamheden voor het verkrijgen van assurance-informatie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197" w:name="_Toc42070933"/>
      <w:bookmarkStart w:id="198" w:name="_Toc111634172"/>
      <w:bookmarkStart w:id="199" w:name="_Toc111724028"/>
      <w:bookmarkStart w:id="200" w:name="_Toc111724105"/>
      <w:bookmarkStart w:id="201" w:name="_Toc111724939"/>
      <w:bookmarkStart w:id="202" w:name="_Toc111725723"/>
      <w:bookmarkStart w:id="203" w:name="_Toc111725800"/>
      <w:bookmarkStart w:id="204" w:name="_Toc183447869"/>
      <w:r w:rsidRPr="00CF6B10">
        <w:rPr>
          <w:lang w:eastAsia="en-US"/>
        </w:rPr>
        <w:t>3.5 Assurance-rapporten in overeenstemming met Standaard 3810N</w:t>
      </w:r>
      <w:bookmarkEnd w:id="197"/>
      <w:bookmarkEnd w:id="198"/>
      <w:bookmarkEnd w:id="199"/>
      <w:bookmarkEnd w:id="200"/>
      <w:bookmarkEnd w:id="201"/>
      <w:bookmarkEnd w:id="202"/>
      <w:bookmarkEnd w:id="203"/>
      <w:bookmarkEnd w:id="204"/>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5" w:name="_Toc42070934"/>
      <w:bookmarkStart w:id="206" w:name="_Toc111634173"/>
      <w:bookmarkStart w:id="207" w:name="_Toc111724029"/>
      <w:bookmarkStart w:id="208" w:name="_Toc111724106"/>
      <w:bookmarkStart w:id="209" w:name="_Toc111724940"/>
      <w:bookmarkStart w:id="210" w:name="_Toc111725724"/>
      <w:bookmarkStart w:id="211" w:name="_Toc111725801"/>
      <w:bookmarkStart w:id="212" w:name="_Toc183447870"/>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5"/>
      <w:bookmarkEnd w:id="206"/>
      <w:bookmarkEnd w:id="207"/>
      <w:bookmarkEnd w:id="208"/>
      <w:bookmarkEnd w:id="209"/>
      <w:bookmarkEnd w:id="210"/>
      <w:bookmarkEnd w:id="211"/>
      <w:bookmarkEnd w:id="212"/>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NB4: Dit assurance-rapport is niet opgesteld voor assurance-opdrachten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48"/>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Wij hebben een assurance-opdracht met redelijke mate van zekerheid uitgevoerd op de duurzaamheidsinformatie</w:t>
      </w:r>
      <w:r w:rsidR="00BE2365">
        <w:rPr>
          <w:rStyle w:val="Voetnootmarkering"/>
          <w:rFonts w:eastAsia="Calibri" w:cs="Arial"/>
        </w:rPr>
        <w:footnoteReference w:id="149"/>
      </w:r>
      <w:r w:rsidRPr="003D7BF3">
        <w:rPr>
          <w:rFonts w:eastAsia="Calibri" w:cs="Arial"/>
        </w:rPr>
        <w:t xml:space="preserve"> van … (naam entiteit) te … ((statutaire) vestigingsplaats) over JJJJ (boekjaar).</w:t>
      </w:r>
      <w:r w:rsidR="003A6402">
        <w:rPr>
          <w:rStyle w:val="Voetnootmarkering"/>
          <w:rFonts w:eastAsia="Calibri" w:cs="Arial"/>
        </w:rPr>
        <w:footnoteReference w:id="150"/>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51"/>
      </w:r>
      <w:r w:rsidRPr="00CF6B10">
        <w:rPr>
          <w:rFonts w:eastAsia="Calibri" w:cs="Arial"/>
          <w:lang w:bidi="ar-DZ"/>
        </w:rPr>
        <w:t xml:space="preserve"> opgenomen</w:t>
      </w:r>
      <w:r w:rsidR="00311A42">
        <w:rPr>
          <w:rStyle w:val="Voetnootmarkering"/>
          <w:rFonts w:eastAsia="Calibri" w:cs="Arial"/>
          <w:lang w:bidi="ar-DZ"/>
        </w:rPr>
        <w:footnoteReference w:id="152"/>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53"/>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54"/>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55"/>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r w:rsidR="006E6261" w:rsidRPr="006E6261">
        <w:rPr>
          <w:rFonts w:eastAsia="Calibri" w:cs="Arial"/>
        </w:rPr>
        <w:t xml:space="preserve">assurance-opdracht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assurance-opdracht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2A70FE58"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entiteit(en)) zoals vereist in de Verordening inzake de onafhankelijkheid van accountants bij assurance-opdrachten (ViO)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assurance-opdracht.] </w:t>
      </w:r>
      <w:r w:rsidR="008D26E1">
        <w:rPr>
          <w:rFonts w:eastAsia="Calibri" w:cs="Arial"/>
        </w:rPr>
        <w:t>Verder</w:t>
      </w:r>
      <w:r w:rsidR="008D26E1" w:rsidRPr="00CF6B10">
        <w:rPr>
          <w:rFonts w:eastAsia="Calibri" w:cs="Arial"/>
        </w:rPr>
        <w:t xml:space="preserve"> </w:t>
      </w:r>
      <w:r w:rsidRPr="00CF6B10">
        <w:rPr>
          <w:rFonts w:eastAsia="Calibri" w:cs="Arial"/>
        </w:rPr>
        <w:t>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toegepaste criteria voor het opstellen van de duurzaamheidsinformatie zijn de GRI Sustainability Reporting Standards (GRI Standaarden)</w:t>
      </w:r>
      <w:r>
        <w:rPr>
          <w:rStyle w:val="Voetnootmarkering"/>
          <w:rFonts w:cs="Arial"/>
        </w:rPr>
        <w:footnoteReference w:id="156"/>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(‘with reference to’) / in overeenstemming met (‘in accordance with’)]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57"/>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58"/>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59"/>
      </w:r>
      <w:r w:rsidRPr="00CF6B10">
        <w:rPr>
          <w:rFonts w:eastAsia="Calibri" w:cs="Arial"/>
          <w:i/>
        </w:rPr>
        <w:t xml:space="preserve"> overeengekomen dat wij aan de raad tijdens onze </w:t>
      </w:r>
      <w:r w:rsidR="00796C02">
        <w:rPr>
          <w:rFonts w:eastAsia="Calibri" w:cs="Arial"/>
          <w:i/>
        </w:rPr>
        <w:t>assurance-opdracht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assurance-opdracht</w:t>
      </w:r>
      <w:r w:rsidRPr="00CF6B10">
        <w:rPr>
          <w:rFonts w:eastAsia="Calibri" w:cs="Arial"/>
          <w:b/>
          <w:i/>
        </w:rPr>
        <w:t xml:space="preserve"> van de groep</w:t>
      </w:r>
      <w:r w:rsidRPr="00DF5B49">
        <w:rPr>
          <w:rFonts w:eastAsia="Calibri" w:cs="Arial"/>
          <w:i/>
          <w:position w:val="6"/>
          <w:vertAlign w:val="superscript"/>
          <w:lang w:bidi="ar-DZ"/>
        </w:rPr>
        <w:footnoteReference w:id="160"/>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assurance-opdracht van de groep bestonden uit assurance-werkzaamheden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assurance-opdracht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r w:rsidR="00F64FD3" w:rsidRPr="00F64FD3">
        <w:rPr>
          <w:rFonts w:eastAsia="Calibri" w:cs="Arial"/>
          <w:b/>
          <w:bCs/>
          <w:i/>
        </w:rPr>
        <w:t xml:space="preserve">assurance-opdracht </w:t>
      </w:r>
      <w:r w:rsidRPr="00DF5B49">
        <w:rPr>
          <w:rFonts w:eastAsia="Calibri" w:cs="Arial"/>
          <w:i/>
          <w:position w:val="6"/>
          <w:vertAlign w:val="superscript"/>
          <w:lang w:bidi="ar-DZ"/>
        </w:rPr>
        <w:footnoteReference w:id="161"/>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r w:rsidR="00F64FD3" w:rsidRPr="00F64FD3">
        <w:rPr>
          <w:rFonts w:eastAsia="Calibri" w:cs="Arial"/>
          <w:i/>
        </w:rPr>
        <w:t xml:space="preserve">assurance-opdracht </w:t>
      </w:r>
      <w:r w:rsidRPr="00CF6B10">
        <w:rPr>
          <w:rFonts w:eastAsia="Calibri" w:cs="Arial"/>
          <w:i/>
        </w:rPr>
        <w:t xml:space="preserve">beschrijven wij zaken die naar ons professionele oordeel het meest belangrijk waren tijdens onze </w:t>
      </w:r>
      <w:r w:rsidR="001C34B5">
        <w:rPr>
          <w:rFonts w:eastAsia="Calibri" w:cs="Arial"/>
          <w:i/>
        </w:rPr>
        <w:t>assurance-opdracht over</w:t>
      </w:r>
      <w:r w:rsidRPr="00CF6B10">
        <w:rPr>
          <w:rFonts w:eastAsia="Calibri" w:cs="Arial"/>
          <w:i/>
        </w:rPr>
        <w:t xml:space="preserve"> de duurzaamheidsinformatie. De kernpunten van onze </w:t>
      </w:r>
      <w:r w:rsidR="00F64FD3" w:rsidRPr="00F64FD3">
        <w:rPr>
          <w:rFonts w:eastAsia="Calibri" w:cs="Arial"/>
          <w:i/>
        </w:rPr>
        <w:t xml:space="preserve">assurance-opdracht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62"/>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r w:rsidR="00014322">
        <w:rPr>
          <w:rFonts w:eastAsia="Calibri" w:cs="Arial"/>
          <w:i/>
        </w:rPr>
        <w:t>assurance-opdracht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63"/>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r w:rsidR="007923E7" w:rsidRPr="007923E7">
        <w:rPr>
          <w:rFonts w:eastAsia="Calibri" w:cs="Arial"/>
          <w:b/>
        </w:rPr>
        <w:t>assurance-opdracht</w:t>
      </w:r>
      <w:r w:rsidR="002607E1">
        <w:rPr>
          <w:rStyle w:val="Voetnootmarkering"/>
          <w:rFonts w:eastAsia="Calibri" w:cs="Arial"/>
          <w:b/>
        </w:rPr>
        <w:footnoteReference w:id="164"/>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De verwijzingen naar externe bronnen of websites in de duurzaamheidsinformatie maken geen onderdeel uit van de duurzaamheidsinformatie binnen de reikwijdte van onze assurance-opdracht.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65"/>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66"/>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r w:rsidR="00AB146D" w:rsidRPr="00AB146D">
        <w:rPr>
          <w:rFonts w:eastAsia="Calibri" w:cs="Arial"/>
          <w:b/>
        </w:rPr>
        <w:t xml:space="preserve">assurance-opdracht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r w:rsidR="006809D7" w:rsidRPr="006809D7">
        <w:rPr>
          <w:rFonts w:eastAsia="Calibri" w:cs="Arial"/>
        </w:rPr>
        <w:t xml:space="preserve">assurance-opdracht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is uitgevoerd met een hoge, maar geen absolute, mate van zekerheid waardoor het mogelijk is dat wij tijdens onze controle niet alle materiële fouten en fraude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bestond onder andere uit</w:t>
      </w:r>
      <w:r w:rsidRPr="00CF6B10">
        <w:rPr>
          <w:rFonts w:eastAsia="Calibri" w:cs="Arial"/>
          <w:position w:val="6"/>
          <w:sz w:val="14"/>
          <w:vertAlign w:val="superscript"/>
          <w:lang w:bidi="ar-DZ"/>
        </w:rPr>
        <w:footnoteReference w:id="167"/>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verkrijgen van inzicht in de systemen en processen die ten grondslag liggen aan het 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r w:rsidR="006809D7" w:rsidRPr="006809D7">
        <w:rPr>
          <w:rFonts w:eastAsia="Calibri" w:cs="Arial"/>
        </w:rPr>
        <w:t>assurance-opdracht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het evalueren van de werkzaamheden uitgevoerd door de interne audit-afdeling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77777777"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het identificeren en inschatten van de risico’s dat de duurzaamheidsinformatie misleidend of onevenwichtig is of afwijkingen van materieel belang bevat als gevolg van fraude of van fouten. Het in reactie op deze risico’s bepalen en uitvoeren van verdere assurance-werkzaamheden en het verkrijgen van assurance-informatie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68"/>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raad van commisssarissen</w:t>
      </w:r>
      <w:r w:rsidR="00D9086D">
        <w:rPr>
          <w:rStyle w:val="Voetnootmarkering"/>
          <w:rFonts w:eastAsia="Calibri" w:cs="Arial"/>
        </w:rPr>
        <w:footnoteReference w:id="169"/>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70"/>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verkrijgen van assurance-informatie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71"/>
      </w:r>
      <w:r w:rsidRPr="00CF6B10">
        <w:rPr>
          <w:rFonts w:eastAsia="Calibri" w:cs="Arial"/>
          <w:i/>
        </w:rPr>
        <w:t xml:space="preserve"> buiten de </w:t>
      </w:r>
      <w:r w:rsidR="00D14757" w:rsidRPr="00D14757">
        <w:rPr>
          <w:rFonts w:eastAsia="Calibri" w:cs="Arial"/>
          <w:i/>
        </w:rPr>
        <w:t>reikwijdte van onze assurance-opdracht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72"/>
      </w:r>
      <w:r w:rsidRPr="00CF6B10">
        <w:rPr>
          <w:rFonts w:eastAsia="Calibri" w:cs="Arial"/>
          <w:position w:val="6"/>
          <w:sz w:val="14"/>
        </w:rPr>
        <w:t xml:space="preserve"> </w:t>
      </w:r>
      <w:r w:rsidRPr="00CF6B10">
        <w:rPr>
          <w:rFonts w:eastAsia="Calibri" w:cs="Arial"/>
        </w:rPr>
        <w:t xml:space="preserve">onder andere over de geplande reikwijdte en timing van de </w:t>
      </w:r>
      <w:r w:rsidR="001D0B9D">
        <w:rPr>
          <w:rFonts w:eastAsia="Calibri" w:cs="Arial"/>
        </w:rPr>
        <w:t>assurance-opdracht</w:t>
      </w:r>
      <w:r w:rsidRPr="00CF6B10">
        <w:rPr>
          <w:rFonts w:eastAsia="Calibri" w:cs="Arial"/>
        </w:rPr>
        <w:t xml:space="preserve"> en over de significante bevindingen die uit onze </w:t>
      </w:r>
      <w:r w:rsidR="001D0B9D">
        <w:rPr>
          <w:rFonts w:eastAsia="Calibri" w:cs="Arial"/>
        </w:rPr>
        <w:t>assurance-opdracht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r w:rsidR="00D14757" w:rsidRPr="00D14757">
        <w:rPr>
          <w:rFonts w:eastAsia="Calibri" w:cs="Arial"/>
          <w:i/>
        </w:rPr>
        <w:t xml:space="preserve">assurance-opdracht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73"/>
      </w:r>
      <w:r w:rsidRPr="00CF6B10">
        <w:rPr>
          <w:rFonts w:eastAsia="Calibri" w:cs="Arial"/>
          <w:i/>
          <w:position w:val="6"/>
          <w:sz w:val="14"/>
        </w:rPr>
        <w:t xml:space="preserve"> </w:t>
      </w:r>
      <w:r w:rsidRPr="00CF6B10">
        <w:rPr>
          <w:rFonts w:eastAsia="Calibri" w:cs="Arial"/>
          <w:i/>
        </w:rPr>
        <w:t>hebben besproken. Wij beschrijven deze kernpunten in ons assurance-rapport, tenzij dit is verboden door wet- of regelgeving of in buitengewoon zeldzame omstandigheden wanneer het niet vermelden in het belang van het 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74"/>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3" w:name="_Toc42070935"/>
      <w:bookmarkStart w:id="214" w:name="_Toc111634174"/>
      <w:bookmarkStart w:id="215" w:name="_Toc111724030"/>
      <w:bookmarkStart w:id="216" w:name="_Toc111724107"/>
      <w:bookmarkStart w:id="217" w:name="_Toc111724941"/>
      <w:bookmarkStart w:id="218" w:name="_Toc111725725"/>
      <w:bookmarkStart w:id="219" w:name="_Toc111725802"/>
      <w:bookmarkStart w:id="220" w:name="_Toc183447871"/>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3"/>
      <w:bookmarkEnd w:id="214"/>
      <w:bookmarkEnd w:id="215"/>
      <w:bookmarkEnd w:id="216"/>
      <w:bookmarkEnd w:id="217"/>
      <w:bookmarkEnd w:id="218"/>
      <w:bookmarkEnd w:id="219"/>
      <w:bookmarkEnd w:id="220"/>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NB4: Dit assurance-rapport is niet opgesteld voor assurance-opdrachten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75"/>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assurance-opdracht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76"/>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77"/>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3178230A"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assurance-informatie </w:t>
      </w:r>
      <w:r w:rsidR="00037DEC">
        <w:rPr>
          <w:rFonts w:eastAsia="Calibri" w:cs="Arial"/>
          <w:lang w:eastAsia="en-US"/>
        </w:rPr>
        <w:t>is ons niets gebleken op grond waarvan wij zouden moeten</w:t>
      </w:r>
      <w:r w:rsidR="00037DEC" w:rsidRPr="0037575C">
        <w:rPr>
          <w:rFonts w:cs="Arial"/>
          <w:lang w:eastAsia="en-US"/>
        </w:rPr>
        <w:t xml:space="preserve"> </w:t>
      </w:r>
      <w:r w:rsidRPr="0037575C">
        <w:rPr>
          <w:rFonts w:cs="Arial"/>
          <w:lang w:eastAsia="en-US"/>
        </w:rPr>
        <w:t>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78"/>
      </w:r>
      <w:r w:rsidR="003D5378" w:rsidRPr="00CF6B10">
        <w:rPr>
          <w:rFonts w:cs="Arial"/>
          <w:lang w:eastAsia="en-US"/>
        </w:rPr>
        <w:t xml:space="preserve"> opgenomen</w:t>
      </w:r>
      <w:r w:rsidR="003D5378" w:rsidRPr="005C40BE">
        <w:rPr>
          <w:rFonts w:cs="Arial"/>
          <w:position w:val="6"/>
          <w:vertAlign w:val="superscript"/>
          <w:lang w:eastAsia="en-US"/>
        </w:rPr>
        <w:footnoteReference w:id="179"/>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80"/>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81"/>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DF5B49">
        <w:rPr>
          <w:rFonts w:cs="Arial"/>
          <w:position w:val="6"/>
          <w:vertAlign w:val="superscript"/>
          <w:lang w:eastAsia="en-US"/>
        </w:rPr>
        <w:footnoteReference w:id="182"/>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r w:rsidR="005C40BE" w:rsidRPr="005C40BE">
        <w:rPr>
          <w:rFonts w:cs="Arial"/>
          <w:lang w:eastAsia="en-US"/>
        </w:rPr>
        <w:t xml:space="preserve">assurance-opdracht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‘Assurance-opdrachten inzake </w:t>
      </w:r>
      <w:r w:rsidR="005C40BE" w:rsidRPr="005C40BE">
        <w:rPr>
          <w:rFonts w:cs="Arial"/>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r w:rsidR="0013102F">
        <w:rPr>
          <w:rFonts w:cs="Arial"/>
          <w:lang w:eastAsia="en-US"/>
        </w:rPr>
        <w:t>assurance-opdracht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4BDA4A1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(ViO)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assurance-opdracht.] </w:t>
      </w:r>
      <w:r w:rsidR="003C35E5">
        <w:rPr>
          <w:rFonts w:cs="Arial"/>
          <w:lang w:eastAsia="en-US"/>
        </w:rPr>
        <w:t>Verder</w:t>
      </w:r>
      <w:r w:rsidR="003C35E5" w:rsidRPr="00CF6B10">
        <w:rPr>
          <w:rFonts w:cs="Arial"/>
          <w:lang w:eastAsia="en-US"/>
        </w:rPr>
        <w:t xml:space="preserve"> </w:t>
      </w:r>
      <w:r w:rsidRPr="00CF6B10">
        <w:rPr>
          <w:rFonts w:cs="Arial"/>
          <w:lang w:eastAsia="en-US"/>
        </w:rPr>
        <w:t>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toegepaste criteria voor het opstellen van de duurzaamheidsinformatie zijn de GRI Sustainability Reporting Standards (GRI Standaarden)</w:t>
      </w:r>
      <w:r>
        <w:rPr>
          <w:rStyle w:val="Voetnootmarkering"/>
          <w:rFonts w:cs="Arial"/>
          <w:lang w:eastAsia="en-US"/>
        </w:rPr>
        <w:footnoteReference w:id="183"/>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(‘with reference to’) / in overeenstemming met (‘in accordance with’)]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84"/>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185"/>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186"/>
      </w:r>
      <w:r w:rsidRPr="00CF6B10">
        <w:rPr>
          <w:rFonts w:cs="Arial"/>
          <w:i/>
          <w:lang w:eastAsia="en-US"/>
        </w:rPr>
        <w:t xml:space="preserve"> overeengekomen dat wij aan de raad tijdens onze </w:t>
      </w:r>
      <w:r w:rsidR="00646C45">
        <w:rPr>
          <w:rFonts w:cs="Arial"/>
          <w:i/>
          <w:lang w:eastAsia="en-US"/>
        </w:rPr>
        <w:t>assurance-opdracht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assurance-opdracht</w:t>
      </w:r>
      <w:r w:rsidRPr="00CF6B10">
        <w:rPr>
          <w:rFonts w:cs="Arial"/>
          <w:b/>
          <w:i/>
          <w:lang w:eastAsia="en-US"/>
        </w:rPr>
        <w:t xml:space="preserve"> van de groep</w:t>
      </w:r>
      <w:r w:rsidRPr="00CF6B10">
        <w:rPr>
          <w:rFonts w:cs="Arial"/>
          <w:b/>
          <w:position w:val="6"/>
          <w:vertAlign w:val="superscript"/>
          <w:lang w:eastAsia="en-US"/>
        </w:rPr>
        <w:footnoteReference w:id="187"/>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Onze werkzaamheden voor de assurance-opdracht van de groep bestonden uit assurance-werkzaamheden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assurance-opdracht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r w:rsidR="00ED5E19" w:rsidRPr="00ED5E19">
        <w:rPr>
          <w:rFonts w:cs="Arial"/>
          <w:b/>
          <w:i/>
          <w:lang w:eastAsia="en-US"/>
        </w:rPr>
        <w:t xml:space="preserve">assurance-opdracht </w:t>
      </w:r>
      <w:r w:rsidRPr="00CF6B10">
        <w:rPr>
          <w:rFonts w:cs="Arial"/>
          <w:b/>
          <w:position w:val="6"/>
          <w:vertAlign w:val="superscript"/>
          <w:lang w:eastAsia="en-US"/>
        </w:rPr>
        <w:footnoteReference w:id="188"/>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r w:rsidR="00ED5E19" w:rsidRPr="00ED5E19">
        <w:rPr>
          <w:rFonts w:cs="Arial"/>
          <w:i/>
          <w:lang w:eastAsia="en-US"/>
        </w:rPr>
        <w:t xml:space="preserve">assurance-opdracht </w:t>
      </w:r>
      <w:r w:rsidRPr="00CF6B10">
        <w:rPr>
          <w:rFonts w:cs="Arial"/>
          <w:i/>
          <w:lang w:eastAsia="en-US"/>
        </w:rPr>
        <w:t xml:space="preserve">beschrijven wij zaken die naar ons professionele oordeel het meest belangrijk waren tijdens onze </w:t>
      </w:r>
      <w:r w:rsidR="00ED5E19" w:rsidRPr="00ED5E19">
        <w:rPr>
          <w:rFonts w:cs="Arial"/>
          <w:i/>
          <w:lang w:eastAsia="en-US"/>
        </w:rPr>
        <w:t xml:space="preserve">assurance-opdracht </w:t>
      </w:r>
      <w:r w:rsidR="00F75245">
        <w:rPr>
          <w:rFonts w:cs="Arial"/>
          <w:i/>
          <w:lang w:eastAsia="en-US"/>
        </w:rPr>
        <w:t>over</w:t>
      </w:r>
      <w:r w:rsidRPr="00CF6B10">
        <w:rPr>
          <w:rFonts w:cs="Arial"/>
          <w:i/>
          <w:lang w:eastAsia="en-US"/>
        </w:rPr>
        <w:t xml:space="preserve"> de duurzaamheidsinformatie. De kernpunten van onze </w:t>
      </w:r>
      <w:r w:rsidR="00ED5E19" w:rsidRPr="00ED5E19">
        <w:rPr>
          <w:rFonts w:cs="Arial"/>
          <w:i/>
          <w:lang w:eastAsia="en-US"/>
        </w:rPr>
        <w:t xml:space="preserve">assurance-opdracht </w:t>
      </w:r>
      <w:r w:rsidRPr="00CF6B10">
        <w:rPr>
          <w:rFonts w:cs="Arial"/>
          <w:i/>
          <w:lang w:eastAsia="en-US"/>
        </w:rPr>
        <w:t>hebben wij met de raad van commissarissen</w:t>
      </w:r>
      <w:r w:rsidRPr="00CF6B10">
        <w:rPr>
          <w:rFonts w:cs="Arial"/>
          <w:position w:val="6"/>
          <w:vertAlign w:val="superscript"/>
          <w:lang w:eastAsia="en-US"/>
        </w:rPr>
        <w:footnoteReference w:id="189"/>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r w:rsidR="001E1B37">
        <w:rPr>
          <w:rFonts w:cs="Arial"/>
          <w:i/>
          <w:lang w:eastAsia="en-US"/>
        </w:rPr>
        <w:t>assurance-opdracht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190"/>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r w:rsidR="00087928" w:rsidRPr="00087928">
        <w:rPr>
          <w:rFonts w:cs="Arial"/>
          <w:b/>
          <w:iCs/>
          <w:lang w:eastAsia="en-US"/>
        </w:rPr>
        <w:t>assurance-opdracht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191"/>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en risico-inschattingen]. Toekomstgerichte 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De verwijzingen naar externe bronnen of websites in de duurzaamheidsinformatie maken geen onderdeel uit van de duurzaamheidsinformatie binnen de reikwijdte van onze assurance-opdracht.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192"/>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van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193"/>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r w:rsidR="007427A7" w:rsidRPr="007427A7">
        <w:rPr>
          <w:rFonts w:cs="Arial"/>
          <w:b/>
          <w:lang w:eastAsia="en-US"/>
        </w:rPr>
        <w:t xml:space="preserve">assurance-opdracht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assurance-opdracht </w:t>
      </w:r>
      <w:r w:rsidRPr="00CF6B10">
        <w:rPr>
          <w:rFonts w:cs="Arial"/>
          <w:lang w:eastAsia="en-US"/>
        </w:rPr>
        <w:t>dat wij daarmee voldoende en geschikte assurance-informatie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Onze assurance-opdracht is gericht op het verkrijgen van een beperkte mate van zekerheid om de plausibiliteit van de duurzaamheidsinformatie vast te stellen.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w:t>
      </w:r>
      <w:r w:rsidR="00887984" w:rsidRPr="00887984">
        <w:rPr>
          <w:rFonts w:cs="Arial"/>
          <w:lang w:eastAsia="en-US"/>
        </w:rPr>
        <w:t xml:space="preserve">assurance-opdracht </w:t>
      </w:r>
      <w:r w:rsidRPr="00CF6B10">
        <w:rPr>
          <w:rFonts w:cs="Arial"/>
          <w:lang w:eastAsia="en-US"/>
        </w:rPr>
        <w:t>bestond onder andere uit</w:t>
      </w:r>
      <w:r w:rsidRPr="00CF6B10">
        <w:rPr>
          <w:rFonts w:cs="Arial"/>
          <w:position w:val="6"/>
          <w:vertAlign w:val="superscript"/>
          <w:lang w:eastAsia="en-US"/>
        </w:rPr>
        <w:footnoteReference w:id="194"/>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195"/>
      </w:r>
      <w:r w:rsidRPr="00887984">
        <w:rPr>
          <w:rFonts w:eastAsia="Calibri" w:cs="Arial"/>
        </w:rPr>
        <w:t>: het verwerven van assurance-informatie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kennis nemen van de werkzaamheden uitgevoerd door de interne audit-afdeling en de externe materiedeskundige van …(naam entiteit);]</w:t>
      </w:r>
    </w:p>
    <w:p w14:paraId="619F451A" w14:textId="77777777"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van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196"/>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197"/>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verkrijgen van assurance-informatie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198"/>
      </w:r>
      <w:r w:rsidRPr="00CF6B10">
        <w:rPr>
          <w:rFonts w:eastAsia="Calibri" w:cs="Arial"/>
          <w:i/>
        </w:rPr>
        <w:t xml:space="preserve"> buiten de </w:t>
      </w:r>
      <w:r w:rsidR="005708E2" w:rsidRPr="005708E2">
        <w:rPr>
          <w:rFonts w:eastAsia="Calibri" w:cs="Arial"/>
          <w:i/>
        </w:rPr>
        <w:t>reikwijdte van onze assurance-opdracht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communiceren met de raad van commissarissen</w:t>
      </w:r>
      <w:r w:rsidRPr="00CF6B10">
        <w:rPr>
          <w:rFonts w:cs="Arial"/>
          <w:position w:val="6"/>
          <w:sz w:val="14"/>
          <w:lang w:val="en-US" w:eastAsia="en-US"/>
        </w:rPr>
        <w:footnoteReference w:id="199"/>
      </w:r>
      <w:r w:rsidRPr="00CF6B10">
        <w:rPr>
          <w:rFonts w:cs="Arial"/>
          <w:lang w:eastAsia="en-US"/>
        </w:rPr>
        <w:t xml:space="preserve"> onder andere over de geplande reikwijdte en timing van de </w:t>
      </w:r>
      <w:r w:rsidR="001B2F26" w:rsidRPr="001B2F26">
        <w:rPr>
          <w:rFonts w:cs="Arial"/>
          <w:lang w:eastAsia="en-US"/>
        </w:rPr>
        <w:t xml:space="preserve">assurance-opdracht </w:t>
      </w:r>
      <w:r w:rsidRPr="00CF6B10">
        <w:rPr>
          <w:rFonts w:cs="Arial"/>
          <w:lang w:eastAsia="en-US"/>
        </w:rPr>
        <w:t xml:space="preserve">en over de significante bevindingen die uit onze </w:t>
      </w:r>
      <w:r w:rsidR="001B2F26" w:rsidRPr="001B2F26">
        <w:rPr>
          <w:rFonts w:cs="Arial"/>
          <w:lang w:eastAsia="en-US"/>
        </w:rPr>
        <w:t xml:space="preserve">assurance-opdracht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r w:rsidR="001B2F26" w:rsidRPr="001B2F26">
        <w:rPr>
          <w:rFonts w:cs="Arial"/>
          <w:i/>
          <w:lang w:eastAsia="en-US"/>
        </w:rPr>
        <w:t xml:space="preserve">assurance-opdracht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00"/>
      </w:r>
      <w:r w:rsidRPr="00CF6B10">
        <w:rPr>
          <w:rFonts w:cs="Arial"/>
          <w:i/>
          <w:lang w:eastAsia="en-US"/>
        </w:rPr>
        <w:t xml:space="preserve"> hebben besproken. Wij beschrijven deze kernpunten in ons assurance-rapport,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01"/>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9174D5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1" w:name="_Toc42070936"/>
      <w:bookmarkStart w:id="222" w:name="_Toc111634175"/>
      <w:bookmarkStart w:id="223" w:name="_Toc111724031"/>
      <w:bookmarkStart w:id="224" w:name="_Toc111724108"/>
      <w:bookmarkStart w:id="225" w:name="_Toc111724942"/>
      <w:bookmarkStart w:id="226" w:name="_Toc111725726"/>
      <w:bookmarkStart w:id="227" w:name="_Toc111725803"/>
      <w:bookmarkStart w:id="228" w:name="_Toc183447872"/>
      <w:r w:rsidRPr="00CF6B10">
        <w:rPr>
          <w:rFonts w:eastAsia="Calibri"/>
          <w:lang w:eastAsia="en-US"/>
        </w:rPr>
        <w:t xml:space="preserve">4 Rapport </w:t>
      </w:r>
      <w:bookmarkStart w:id="229" w:name="_Hlk151385195"/>
      <w:bookmarkEnd w:id="221"/>
      <w:bookmarkEnd w:id="222"/>
      <w:bookmarkEnd w:id="223"/>
      <w:bookmarkEnd w:id="224"/>
      <w:bookmarkEnd w:id="225"/>
      <w:bookmarkEnd w:id="226"/>
      <w:bookmarkEnd w:id="227"/>
      <w:r w:rsidR="00C3295F">
        <w:rPr>
          <w:rFonts w:eastAsia="Calibri"/>
          <w:lang w:eastAsia="en-US"/>
        </w:rPr>
        <w:t>inzake overeengekomen specifieke werkzaamheden</w:t>
      </w:r>
      <w:bookmarkEnd w:id="229"/>
      <w:bookmarkEnd w:id="228"/>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0" w:name="_Toc183447873"/>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0"/>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02"/>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03"/>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04"/>
      </w:r>
      <w:r>
        <w:t xml:space="preserve">) </w:t>
      </w:r>
      <w:r w:rsidRPr="00C962D3">
        <w:t>en is mogelijk niet geschikt voor een ander doel.</w:t>
      </w:r>
    </w:p>
    <w:p w14:paraId="55B2E097" w14:textId="77777777" w:rsidR="00EE2338" w:rsidRDefault="00EE2338" w:rsidP="00EE2338"/>
    <w:p w14:paraId="4A5EE3D6" w14:textId="77777777"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“de beoogde gebruiker(s)”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05"/>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06"/>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assurance-opdracht. Derhalve </w:t>
      </w:r>
      <w:r>
        <w:t>brengen</w:t>
      </w:r>
      <w:r w:rsidRPr="00C962D3">
        <w:t xml:space="preserve"> wij geen oordeel </w:t>
      </w:r>
      <w:r>
        <w:t>of assurance-conclusie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Wij hebben de onafhankelijkheidsregels van de Verordening inzake de onafhankelijkheid van accountants bij assurance-opdrachten (ViO) nageleefd.]</w:t>
      </w:r>
      <w:r>
        <w:rPr>
          <w:rStyle w:val="Voetnootmarkering"/>
        </w:rPr>
        <w:footnoteReference w:id="207"/>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77777777"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Pr="00C962D3">
        <w:t>.</w:t>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08"/>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09"/>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105A13B4" w:rsidR="00A14D4F" w:rsidRPr="00CF6B10" w:rsidRDefault="00A14D4F" w:rsidP="00657F29">
      <w:pPr>
        <w:pStyle w:val="Kop2"/>
        <w:rPr>
          <w:lang w:eastAsia="en-US"/>
        </w:rPr>
      </w:pPr>
      <w:bookmarkStart w:id="232" w:name="_Toc42070937"/>
      <w:bookmarkStart w:id="233" w:name="_Toc111634176"/>
      <w:bookmarkStart w:id="234" w:name="_Toc111724032"/>
      <w:bookmarkStart w:id="235" w:name="_Toc111724109"/>
      <w:bookmarkStart w:id="236" w:name="_Toc111724943"/>
      <w:bookmarkStart w:id="237" w:name="_Toc111725727"/>
      <w:bookmarkStart w:id="238" w:name="_Toc111725804"/>
      <w:bookmarkStart w:id="239" w:name="_Toc183447874"/>
      <w:r w:rsidRPr="00CF6B10">
        <w:rPr>
          <w:lang w:eastAsia="en-US"/>
        </w:rPr>
        <w:t xml:space="preserve">4.2 </w:t>
      </w:r>
      <w:r w:rsidR="00C3295F">
        <w:rPr>
          <w:lang w:eastAsia="en-US"/>
        </w:rPr>
        <w:t xml:space="preserve">Onder constructie: </w:t>
      </w:r>
      <w:r w:rsidRPr="00CF6B10">
        <w:rPr>
          <w:lang w:eastAsia="en-US"/>
        </w:rPr>
        <w:t>Rapport  inzake</w:t>
      </w:r>
      <w:r w:rsidR="00C043FD">
        <w:rPr>
          <w:lang w:eastAsia="en-US"/>
        </w:rPr>
        <w:t xml:space="preserve"> overeengekomen specifieke werkzaamheden</w:t>
      </w:r>
      <w:r w:rsidRPr="00CF6B10">
        <w:rPr>
          <w:lang w:eastAsia="en-US"/>
        </w:rPr>
        <w:t xml:space="preserve"> </w:t>
      </w:r>
      <w:r w:rsidR="00C043FD">
        <w:rPr>
          <w:lang w:eastAsia="en-US"/>
        </w:rPr>
        <w:t xml:space="preserve">betreffende </w:t>
      </w:r>
      <w:r w:rsidRPr="00CF6B10">
        <w:rPr>
          <w:lang w:eastAsia="en-US"/>
        </w:rPr>
        <w:t>de naleving van financiële convenanten (kengetallen)</w:t>
      </w:r>
      <w:bookmarkEnd w:id="232"/>
      <w:bookmarkEnd w:id="233"/>
      <w:bookmarkEnd w:id="234"/>
      <w:bookmarkEnd w:id="235"/>
      <w:bookmarkEnd w:id="236"/>
      <w:bookmarkEnd w:id="237"/>
      <w:bookmarkEnd w:id="238"/>
      <w:bookmarkEnd w:id="239"/>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0" w:name="_Toc37343970"/>
      <w:bookmarkStart w:id="241" w:name="_Toc413836808"/>
      <w:bookmarkStart w:id="242" w:name="_Toc413837127"/>
      <w:bookmarkStart w:id="243" w:name="_Toc413837899"/>
      <w:bookmarkStart w:id="244" w:name="_Toc477946804"/>
    </w:p>
    <w:p w14:paraId="246B016C" w14:textId="5F1E16A6" w:rsidR="00FE3257" w:rsidRPr="00CF6B10" w:rsidRDefault="00FE3257" w:rsidP="00657F29">
      <w:pPr>
        <w:pStyle w:val="Kop1"/>
        <w:rPr>
          <w:lang w:eastAsia="en-US"/>
        </w:rPr>
      </w:pPr>
      <w:bookmarkStart w:id="245" w:name="_Toc111634177"/>
      <w:bookmarkStart w:id="246" w:name="_Toc111724033"/>
      <w:bookmarkStart w:id="247" w:name="_Toc111724110"/>
      <w:bookmarkStart w:id="248" w:name="_Toc111724944"/>
      <w:bookmarkStart w:id="249" w:name="_Toc111725728"/>
      <w:bookmarkStart w:id="250" w:name="_Toc111725805"/>
      <w:bookmarkStart w:id="251" w:name="_Toc183447875"/>
      <w:r w:rsidRPr="00CF6B10">
        <w:rPr>
          <w:lang w:eastAsia="en-US"/>
        </w:rPr>
        <w:t>10 </w:t>
      </w:r>
      <w:r w:rsidR="00F57DC7">
        <w:rPr>
          <w:lang w:eastAsia="en-US"/>
        </w:rPr>
        <w:t>Rapportages</w:t>
      </w:r>
      <w:r w:rsidRPr="00CF6B10">
        <w:rPr>
          <w:lang w:eastAsia="en-US"/>
        </w:rPr>
        <w:t xml:space="preserve"> ten behoeve van de (semi)publieke sector</w:t>
      </w:r>
      <w:bookmarkEnd w:id="240"/>
      <w:bookmarkEnd w:id="245"/>
      <w:bookmarkEnd w:id="246"/>
      <w:bookmarkEnd w:id="247"/>
      <w:bookmarkEnd w:id="248"/>
      <w:bookmarkEnd w:id="249"/>
      <w:bookmarkEnd w:id="250"/>
      <w:bookmarkEnd w:id="251"/>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2" w:name="_Toc489954113"/>
      <w:bookmarkStart w:id="253" w:name="_Toc37343971"/>
      <w:bookmarkStart w:id="254" w:name="_Toc111634178"/>
      <w:bookmarkStart w:id="255" w:name="_Toc111724034"/>
      <w:bookmarkStart w:id="256" w:name="_Toc111724111"/>
      <w:bookmarkStart w:id="257" w:name="_Toc111724945"/>
      <w:bookmarkStart w:id="258" w:name="_Toc111725729"/>
      <w:bookmarkStart w:id="259" w:name="_Toc111725806"/>
      <w:bookmarkStart w:id="260" w:name="_Toc183447876"/>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2"/>
      <w:bookmarkEnd w:id="253"/>
      <w:bookmarkEnd w:id="254"/>
      <w:bookmarkEnd w:id="255"/>
      <w:bookmarkEnd w:id="256"/>
      <w:bookmarkEnd w:id="257"/>
      <w:bookmarkEnd w:id="258"/>
      <w:bookmarkEnd w:id="259"/>
      <w:bookmarkEnd w:id="260"/>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oob’s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1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1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1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1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14"/>
      </w:r>
      <w:r w:rsidRPr="00CF6B10">
        <w:rPr>
          <w:rFonts w:eastAsia="Calibri" w:cs="Arial"/>
          <w:i/>
          <w:lang w:eastAsia="en-US"/>
        </w:rPr>
        <w:t xml:space="preserve"> </w:t>
      </w:r>
      <w:r w:rsidRPr="00CF6B10">
        <w:rPr>
          <w:rFonts w:eastAsia="Calibri" w:cs="Arial"/>
          <w:lang w:eastAsia="en-US"/>
        </w:rPr>
        <w:t>in overeenstemming met ...</w:t>
      </w:r>
      <w:bookmarkStart w:id="261" w:name="_Ref26804094"/>
      <w:r w:rsidRPr="00CF6B10">
        <w:rPr>
          <w:rFonts w:eastAsia="Calibri" w:cs="Arial"/>
          <w:vertAlign w:val="superscript"/>
          <w:lang w:eastAsia="en-US"/>
        </w:rPr>
        <w:footnoteReference w:id="215"/>
      </w:r>
      <w:bookmarkEnd w:id="261"/>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1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17"/>
      </w:r>
      <w:r w:rsidRPr="00CF6B10">
        <w:rPr>
          <w:rFonts w:eastAsia="Calibri" w:cs="Arial"/>
          <w:i/>
          <w:vertAlign w:val="superscript"/>
          <w:lang w:eastAsia="en-US"/>
        </w:rPr>
        <w:footnoteReference w:id="21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1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2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2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2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2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2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2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26"/>
      </w:r>
      <w:r w:rsidRPr="00CF6B10">
        <w:rPr>
          <w:rFonts w:eastAsia="Calibri" w:cs="Arial"/>
          <w:i/>
          <w:lang w:eastAsia="en-US"/>
        </w:rPr>
        <w:t xml:space="preserve"> en …</w:t>
      </w:r>
      <w:r w:rsidRPr="00CF6B10">
        <w:rPr>
          <w:rFonts w:eastAsia="Calibri" w:cs="Arial"/>
          <w:vertAlign w:val="superscript"/>
          <w:lang w:eastAsia="en-US"/>
        </w:rPr>
        <w:footnoteReference w:id="22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Wij zijn met het toezichthoudend orgaan</w:t>
      </w:r>
      <w:r w:rsidRPr="00CF6B10">
        <w:rPr>
          <w:rFonts w:eastAsia="Calibri" w:cs="Arial"/>
          <w:vertAlign w:val="superscript"/>
          <w:lang w:eastAsia="en-US"/>
        </w:rPr>
        <w:footnoteReference w:id="22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2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00A9B8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De groepscontrole heeft zich met name gericht op de significante onderdelen … </w:t>
      </w:r>
      <w:r w:rsidRPr="00CF6B10">
        <w:rPr>
          <w:rFonts w:eastAsia="Calibri" w:cs="Arial"/>
          <w:i/>
          <w:lang w:eastAsia="en-US"/>
        </w:rPr>
        <w:t>[uitleggen wat dit betreft: significante onderdelen zoals bedoeld op grond van Standaard 600. Bijvoorbeeld groepsonderdelen in specifieke landen, groepsonderdelen met significante risico’s inzake waardering of complexe activiteiten]</w:t>
      </w:r>
      <w:r w:rsidRPr="00CF6B10">
        <w:rPr>
          <w:rFonts w:eastAsia="Calibri" w:cs="Arial"/>
          <w:lang w:eastAsia="en-US"/>
        </w:rPr>
        <w:t xml:space="preserve">. Bij de (groeps)onderdelen </w:t>
      </w:r>
      <w:r w:rsidRPr="00CF6B10">
        <w:rPr>
          <w:rFonts w:eastAsia="Calibri" w:cs="Arial"/>
          <w:i/>
          <w:lang w:eastAsia="en-US"/>
        </w:rPr>
        <w:t>aaa en bbb</w:t>
      </w:r>
      <w:r w:rsidRPr="00CF6B10">
        <w:rPr>
          <w:rFonts w:eastAsia="Calibri" w:cs="Arial"/>
          <w:lang w:eastAsia="en-US"/>
        </w:rPr>
        <w:t xml:space="preserve"> hebben wij zelf controlewerkzaamheden uitgevoerd. Wij hebben gebruik gemaakt van andere accountants bij de controle van onderdeel </w:t>
      </w:r>
      <w:r w:rsidRPr="00CF6B10">
        <w:rPr>
          <w:rFonts w:eastAsia="Calibri" w:cs="Arial"/>
          <w:i/>
          <w:lang w:eastAsia="en-US"/>
        </w:rPr>
        <w:t>ccc</w:t>
      </w:r>
      <w:r w:rsidRPr="00CF6B10">
        <w:rPr>
          <w:rFonts w:eastAsia="Calibri" w:cs="Arial"/>
          <w:lang w:eastAsia="en-US"/>
        </w:rPr>
        <w:t>. Bij andere onderdelen hebben wij beoordelingswerkzaamheden of specifieke controlewerkzaamheden uitgevoerd.</w:t>
      </w:r>
    </w:p>
    <w:p w14:paraId="11FE0B6D" w14:textId="77777777" w:rsidR="001A04E9" w:rsidRPr="00CF6B10" w:rsidRDefault="001A04E9" w:rsidP="00B22E95">
      <w:pPr>
        <w:widowControl w:val="0"/>
        <w:rPr>
          <w:rFonts w:eastAsia="Calibri" w:cs="Arial"/>
          <w:lang w:eastAsia="en-US"/>
        </w:rPr>
      </w:pPr>
    </w:p>
    <w:p w14:paraId="5A090599" w14:textId="77777777"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3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3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3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3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3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3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3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3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3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waaronder het bestuursverslag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39"/>
      </w:r>
      <w:r w:rsidRPr="00CF6B10">
        <w:rPr>
          <w:rFonts w:eastAsia="Calibri" w:cs="Arial"/>
          <w:b/>
          <w:lang w:eastAsia="en-US"/>
        </w:rPr>
        <w:t xml:space="preserve"> voor de jaarrekening</w:t>
      </w:r>
    </w:p>
    <w:p w14:paraId="042B715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2" w:name="_Ref26804233"/>
      <w:r w:rsidRPr="00CF6B10">
        <w:rPr>
          <w:rFonts w:eastAsia="Calibri" w:cs="Arial"/>
          <w:vertAlign w:val="superscript"/>
          <w:lang w:eastAsia="en-US"/>
        </w:rPr>
        <w:footnoteReference w:id="240"/>
      </w:r>
      <w:bookmarkEnd w:id="262"/>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 fouten of fraude.</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4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4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77777777" w:rsidR="001A04E9" w:rsidRPr="00CF6B10" w:rsidRDefault="001A04E9"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4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 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4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45"/>
      </w:r>
      <w:r w:rsidRPr="00CF6B10">
        <w:rPr>
          <w:rFonts w:eastAsia="Calibri" w:cs="Arial"/>
          <w:lang w:eastAsia="en-US"/>
        </w:rPr>
        <w:t>, ethische voorschriften en de onafhankelijkheidseisen. Onze controle bestond onder andere uit:</w:t>
      </w:r>
    </w:p>
    <w:p w14:paraId="0F996508"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4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4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48"/>
      </w:r>
    </w:p>
    <w:p w14:paraId="43F12F36" w14:textId="77777777" w:rsidR="001A04E9" w:rsidRPr="00CF6B10" w:rsidRDefault="001A04E9" w:rsidP="00B22E95">
      <w:pPr>
        <w:widowControl w:val="0"/>
        <w:rPr>
          <w:rFonts w:eastAsia="Calibri" w:cs="Arial"/>
          <w:lang w:eastAsia="en-US"/>
        </w:rPr>
      </w:pPr>
    </w:p>
    <w:p w14:paraId="16AD1458" w14:textId="77777777" w:rsidR="001A04E9" w:rsidRPr="00CF6B10" w:rsidRDefault="001A04E9" w:rsidP="00B22E95">
      <w:pPr>
        <w:widowControl w:val="0"/>
        <w:autoSpaceDE w:val="0"/>
        <w:autoSpaceDN w:val="0"/>
        <w:adjustRightInd w:val="0"/>
        <w:rPr>
          <w:rFonts w:eastAsia="Calibri" w:cs="Arial"/>
          <w:sz w:val="18"/>
          <w:szCs w:val="18"/>
          <w:lang w:eastAsia="en-US"/>
        </w:rPr>
      </w:pPr>
      <w:r w:rsidRPr="00CF6B10">
        <w:rPr>
          <w:rFonts w:eastAsia="Calibri" w:cs="Arial"/>
          <w:lang w:eastAsia="en-US"/>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Fonts w:eastAsia="Calibri" w:cs="Arial"/>
          <w:szCs w:val="22"/>
          <w:vertAlign w:val="superscript"/>
          <w:lang w:eastAsia="en-US"/>
        </w:rPr>
        <w:footnoteReference w:id="24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5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5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5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5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3" w:name="_Toc37343972"/>
      <w:bookmarkStart w:id="264" w:name="_Toc111634179"/>
      <w:bookmarkStart w:id="265" w:name="_Toc111724035"/>
      <w:bookmarkStart w:id="266" w:name="_Toc111724112"/>
      <w:bookmarkStart w:id="267" w:name="_Toc111724946"/>
      <w:bookmarkStart w:id="268" w:name="_Toc111725730"/>
      <w:bookmarkStart w:id="269" w:name="_Toc111725807"/>
      <w:bookmarkStart w:id="270" w:name="_Toc183447877"/>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3"/>
      <w:bookmarkEnd w:id="264"/>
      <w:bookmarkEnd w:id="265"/>
      <w:bookmarkEnd w:id="266"/>
      <w:bookmarkEnd w:id="267"/>
      <w:bookmarkEnd w:id="268"/>
      <w:bookmarkEnd w:id="269"/>
      <w:bookmarkEnd w:id="270"/>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1"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3C6AE273"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Pr>
          <w:rFonts w:eastAsia="Calibri" w:cs="Arial"/>
          <w:lang w:eastAsia="en-US"/>
        </w:rPr>
        <w:t>.</w:t>
      </w:r>
    </w:p>
    <w:bookmarkEnd w:id="271"/>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5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oob’s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5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56"/>
      </w:r>
      <w:r w:rsidRPr="00CF6B10">
        <w:rPr>
          <w:rFonts w:cs="Arial"/>
          <w:b/>
        </w:rPr>
        <w:t xml:space="preserve"> jaarrekening </w:t>
      </w:r>
      <w:r w:rsidR="003753CB">
        <w:rPr>
          <w:rFonts w:cs="Arial"/>
          <w:b/>
          <w:i/>
        </w:rPr>
        <w:t>JJJJ</w:t>
      </w:r>
      <w:r w:rsidRPr="00CF6B10">
        <w:rPr>
          <w:rStyle w:val="Voetnootmarkering"/>
          <w:rFonts w:cs="Arial"/>
          <w:b/>
          <w:i/>
        </w:rPr>
        <w:footnoteReference w:id="25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5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59"/>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60"/>
      </w:r>
      <w:r w:rsidRPr="00CF6B10">
        <w:rPr>
          <w:rFonts w:cs="Arial"/>
        </w:rPr>
        <w:t xml:space="preserve"> in overeenstemming met ...</w:t>
      </w:r>
      <w:r w:rsidRPr="00CF6B10">
        <w:rPr>
          <w:rStyle w:val="Voetnootmarkering"/>
          <w:rFonts w:cs="Arial"/>
        </w:rPr>
        <w:footnoteReference w:id="26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62"/>
      </w:r>
      <w:r w:rsidRPr="00CF6B10">
        <w:rPr>
          <w:rFonts w:cs="Arial"/>
          <w:i/>
        </w:rPr>
        <w:t xml:space="preserve"> en met de in de relevante wet- en regelgeving opgenomen bepalingen, zoals opgenomen in ….. (benoemen referentiekader of de relevante wet- en regelgeving)</w:t>
      </w:r>
      <w:bookmarkStart w:id="272" w:name="_Ref509395230"/>
      <w:r w:rsidRPr="00CF6B10">
        <w:rPr>
          <w:rStyle w:val="Voetnootmarkering"/>
          <w:rFonts w:cs="Arial"/>
        </w:rPr>
        <w:footnoteReference w:id="263"/>
      </w:r>
      <w:bookmarkEnd w:id="272"/>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6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6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6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6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268"/>
      </w:r>
      <w:r w:rsidRPr="00CF6B10">
        <w:rPr>
          <w:rFonts w:cs="Arial"/>
          <w:i/>
        </w:rPr>
        <w:t xml:space="preserve"> en …</w:t>
      </w:r>
      <w:r w:rsidRPr="00CF6B10">
        <w:rPr>
          <w:rStyle w:val="Voetnootmarkering"/>
          <w:rFonts w:cs="Arial"/>
        </w:rPr>
        <w:footnoteReference w:id="26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270"/>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27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zoals voorgeschreven in artikel xxx van … (naam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27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27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27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27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27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08C3C08D" w14:textId="77777777" w:rsidR="00081FF5" w:rsidRPr="00CF6B10" w:rsidRDefault="00081FF5" w:rsidP="00B22E95">
      <w:pPr>
        <w:widowControl w:val="0"/>
        <w:rPr>
          <w:rFonts w:cs="Arial"/>
        </w:rPr>
      </w:pPr>
      <w:r w:rsidRPr="00CF6B10">
        <w:rPr>
          <w:rFonts w:cs="Arial"/>
        </w:rPr>
        <w:t xml:space="preserve">De groepscontrole heeft zich met name gericht op de significante onderdelen … </w:t>
      </w:r>
      <w:r w:rsidRPr="00CF6B10">
        <w:rPr>
          <w:rFonts w:cs="Arial"/>
          <w:i/>
        </w:rPr>
        <w:t>[uitleggen wat dit betreft: significante onderdelen zoals bedoeld op grond van Standaard 600. Bijvoorbeeld groepsonderdelen in specifieke landen, groepsonderdelen met significante risico’s inzake waardering of complexe activiteiten]</w:t>
      </w:r>
      <w:r w:rsidRPr="00CF6B10">
        <w:rPr>
          <w:rFonts w:cs="Arial"/>
        </w:rPr>
        <w:t xml:space="preserve">. Bij de (groeps)onderdelen </w:t>
      </w:r>
      <w:r w:rsidRPr="00CF6B10">
        <w:rPr>
          <w:rFonts w:cs="Arial"/>
          <w:i/>
        </w:rPr>
        <w:t>aaa en bbb</w:t>
      </w:r>
      <w:r w:rsidRPr="00CF6B10">
        <w:rPr>
          <w:rFonts w:cs="Arial"/>
        </w:rPr>
        <w:t xml:space="preserve"> hebben wij zelf controlewerkzaamheden uitgevoerd. Wij hebben gebruik gemaakt van andere accountants bij de controle van onderdeel </w:t>
      </w:r>
      <w:r w:rsidRPr="00CF6B10">
        <w:rPr>
          <w:rFonts w:cs="Arial"/>
          <w:i/>
        </w:rPr>
        <w:t>ccc</w:t>
      </w:r>
      <w:r w:rsidRPr="00CF6B10">
        <w:rPr>
          <w:rFonts w:cs="Arial"/>
        </w:rPr>
        <w:t>. Bij andere onderdelen hebben wij beoordelingswerkzaamheden of specifieke controlewerkzaamheden uitgevoerd.</w:t>
      </w:r>
    </w:p>
    <w:p w14:paraId="58BE9080" w14:textId="77777777" w:rsidR="00081FF5" w:rsidRPr="00CF6B10" w:rsidRDefault="00081FF5" w:rsidP="00B22E95">
      <w:pPr>
        <w:widowControl w:val="0"/>
        <w:rPr>
          <w:rFonts w:cs="Arial"/>
        </w:rPr>
      </w:pPr>
    </w:p>
    <w:p w14:paraId="21BA6FF2" w14:textId="77777777"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277"/>
      </w:r>
    </w:p>
    <w:p w14:paraId="16460C53" w14:textId="77777777" w:rsidR="00A51F18" w:rsidRPr="009F7485" w:rsidRDefault="00A51F18" w:rsidP="00471507">
      <w:pPr>
        <w:widowControl w:val="0"/>
        <w:numPr>
          <w:ilvl w:val="0"/>
          <w:numId w:val="97"/>
        </w:numPr>
        <w:rPr>
          <w:rFonts w:cs="Arial"/>
          <w:i/>
          <w:iCs/>
        </w:rPr>
      </w:pPr>
      <w:r w:rsidRPr="009F7485">
        <w:rPr>
          <w:rFonts w:cs="Arial"/>
          <w:i/>
          <w:iCs/>
        </w:rPr>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278"/>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279"/>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280"/>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281"/>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282"/>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283"/>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284"/>
      </w:r>
    </w:p>
    <w:p w14:paraId="152DF87F" w14:textId="77777777" w:rsidR="00081FF5" w:rsidRPr="00CF6B10" w:rsidRDefault="00081FF5" w:rsidP="00B22E95">
      <w:pPr>
        <w:widowControl w:val="0"/>
        <w:rPr>
          <w:rFonts w:cs="Arial"/>
        </w:rPr>
      </w:pPr>
      <w:r w:rsidRPr="00CF6B10">
        <w:rPr>
          <w:rFonts w:cs="Arial"/>
        </w:rPr>
        <w:t>Wij zijn door het toezichthoudend orgaan</w:t>
      </w:r>
      <w:r w:rsidRPr="00CF6B10">
        <w:rPr>
          <w:rStyle w:val="Voetnootmarkering"/>
          <w:rFonts w:cs="Arial"/>
        </w:rPr>
        <w:footnoteReference w:id="285"/>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286"/>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287"/>
      </w:r>
    </w:p>
    <w:p w14:paraId="71C31AFF" w14:textId="7BCCA711"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8A2759">
        <w:rPr>
          <w:rFonts w:cs="Arial"/>
        </w:rPr>
        <w:t>a</w:t>
      </w:r>
      <w:r w:rsidR="00EC36B0">
        <w:rPr>
          <w:rFonts w:cs="Arial"/>
        </w:rPr>
        <w:t xml:space="preserve"> WNT</w:t>
      </w:r>
      <w:r w:rsidRPr="00CF6B10">
        <w:rPr>
          <w:rFonts w:cs="Arial"/>
        </w:rPr>
        <w:t xml:space="preserve">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288"/>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289"/>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290"/>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waaronder het bestuursverslag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291"/>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292"/>
      </w:r>
      <w:r w:rsidRPr="00CF6B10">
        <w:rPr>
          <w:rFonts w:cs="Arial"/>
        </w:rPr>
        <w:t xml:space="preserve">. </w:t>
      </w:r>
      <w:r w:rsidRPr="00CF6B10">
        <w:rPr>
          <w:rFonts w:cs="Arial"/>
          <w:i/>
        </w:rPr>
        <w:t>Het bestuur is ook verantwoordelijk voor het rechtmatig tot stand komen van de in de jaarrekening verantwoorde baten en lasten alsmede de balansmutaties, in overeenstemming met de begroting</w:t>
      </w:r>
      <w:r w:rsidRPr="00CF6B10">
        <w:rPr>
          <w:rStyle w:val="Voetnootmarkering"/>
          <w:rFonts w:cs="Arial"/>
          <w:i/>
        </w:rPr>
        <w:footnoteReference w:id="293"/>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294"/>
      </w:r>
      <w:r w:rsidRPr="00CF6B10">
        <w:rPr>
          <w:rFonts w:cs="Arial"/>
        </w:rPr>
        <w:t xml:space="preserve"> </w:t>
      </w:r>
    </w:p>
    <w:p w14:paraId="1A9EA160" w14:textId="77777777"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52A19FB7" w14:textId="77777777" w:rsidR="00081FF5" w:rsidRPr="00CF6B10" w:rsidRDefault="00081FF5" w:rsidP="00B22E95">
      <w:pPr>
        <w:widowControl w:val="0"/>
        <w:autoSpaceDE w:val="0"/>
        <w:autoSpaceDN w:val="0"/>
        <w:adjustRightInd w:val="0"/>
        <w:rPr>
          <w:rFonts w:cs="Arial"/>
        </w:rPr>
      </w:pPr>
    </w:p>
    <w:p w14:paraId="1D790008" w14:textId="77777777"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295"/>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296"/>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297"/>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298"/>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299"/>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77777777"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00"/>
      </w:r>
    </w:p>
    <w:p w14:paraId="0941C3AC" w14:textId="77777777" w:rsidR="00081FF5" w:rsidRPr="00CF6B10" w:rsidRDefault="00081FF5"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01"/>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77777777" w:rsidR="00081FF5" w:rsidRPr="00CF6B10" w:rsidRDefault="00081FF5"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02"/>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03"/>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04"/>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05"/>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3" w:name="_Toc489954115"/>
      <w:bookmarkStart w:id="274" w:name="_Toc37343973"/>
      <w:bookmarkStart w:id="275" w:name="_Toc111634180"/>
      <w:bookmarkStart w:id="276" w:name="_Toc111724036"/>
      <w:bookmarkStart w:id="277" w:name="_Toc111724113"/>
      <w:bookmarkStart w:id="278" w:name="_Toc111724947"/>
      <w:bookmarkStart w:id="279" w:name="_Toc111725731"/>
      <w:bookmarkStart w:id="280" w:name="_Toc111725808"/>
      <w:bookmarkStart w:id="281" w:name="_Toc183447878"/>
      <w:r w:rsidRPr="00CF6B10">
        <w:t xml:space="preserve">10.2b </w:t>
      </w:r>
      <w:r w:rsidR="00156178" w:rsidRPr="00CF6B10">
        <w:t>C</w:t>
      </w:r>
      <w:r w:rsidRPr="00CF6B10">
        <w:t>ontroleverklaring in de publieke en semipublieke sector bij een zelfstandige WNT-verantwoording</w:t>
      </w:r>
      <w:bookmarkEnd w:id="273"/>
      <w:bookmarkEnd w:id="274"/>
      <w:bookmarkEnd w:id="275"/>
      <w:bookmarkEnd w:id="276"/>
      <w:bookmarkEnd w:id="277"/>
      <w:bookmarkEnd w:id="278"/>
      <w:bookmarkEnd w:id="279"/>
      <w:bookmarkEnd w:id="280"/>
      <w:bookmarkEnd w:id="281"/>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3BA6CF1A"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(MinBZK)</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Volgens dit protocol, die de status heeft van een Ministeriële Regeling, hoeft de accountant geen jaarrekeningcontrole uit te voeren en wordt hij niet geacht de afwezigheid van een jaarrekeningcontrole te compenseren met andere werkzaamheden. Daarom wordt in deze controleverklaring in overeenstemming met Standaard 200 paragrafen 18, A57 en 20 niet naar de Nederlandse controlestandaarden verwezen. Aangezien de betreffende Nederlandse regelgeving in dit kader een substantieel deel van de Nederlandse controlestandaarden uitsluit, wordt in deze controleverklaring, om verwarring te voorkomen, ook niet naar Nederlands recht verwezen. Verder is de controleverklaring aangepast voor de verantwoordelijkheden en werkzaamheden van de accountant die vanwege het uitsluiten van de Nederlandse controlestandaarden niet meer van toepassing zijn.</w:t>
      </w:r>
    </w:p>
    <w:p w14:paraId="1B62DA66" w14:textId="77777777" w:rsidR="009D3613" w:rsidRPr="00CF6B10" w:rsidRDefault="009D3613" w:rsidP="00B22E95">
      <w:pPr>
        <w:widowControl w:val="0"/>
        <w:rPr>
          <w:rFonts w:eastAsia="Calibri" w:cs="Arial"/>
          <w:lang w:eastAsia="en-US"/>
        </w:rPr>
      </w:pPr>
    </w:p>
    <w:p w14:paraId="3A613234" w14:textId="487E7EC2"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06"/>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77777777" w:rsidR="009D3613" w:rsidRPr="00CF6B10" w:rsidRDefault="009D3613" w:rsidP="00B22E95">
      <w:pPr>
        <w:widowControl w:val="0"/>
        <w:rPr>
          <w:rFonts w:eastAsia="Calibri" w:cs="Arial"/>
          <w:b/>
          <w:lang w:eastAsia="en-US"/>
        </w:rPr>
      </w:pPr>
      <w:r w:rsidRPr="00CF6B10">
        <w:rPr>
          <w:rFonts w:eastAsia="Calibri" w:cs="Arial"/>
          <w:lang w:eastAsia="en-US"/>
        </w:rPr>
        <w:t>Naar ons oordeel is de WNT-verantwoording in alle van materieel belang zijnde aspecten, opgesteld in overeenstemming met de bepalingen van 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controle uitgevoerd volgens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07"/>
      </w:r>
    </w:p>
    <w:p w14:paraId="40923562" w14:textId="25470470"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w:t>
      </w:r>
      <w:r w:rsidR="00EC36B0">
        <w:rPr>
          <w:rFonts w:eastAsia="Calibri" w:cs="Arial"/>
          <w:lang w:eastAsia="en-US"/>
        </w:rPr>
        <w:t>artikel 1.6a WNT</w:t>
      </w:r>
      <w:r w:rsidRPr="00CF6B10">
        <w:rPr>
          <w:rFonts w:eastAsia="Calibri" w:cs="Arial"/>
          <w:lang w:eastAsia="en-US"/>
        </w:rPr>
        <w:t xml:space="preserve">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08"/>
      </w:r>
      <w:r w:rsidRPr="00CF6B10">
        <w:rPr>
          <w:rFonts w:eastAsia="Calibri" w:cs="Arial"/>
          <w:b/>
          <w:lang w:eastAsia="en-US"/>
        </w:rPr>
        <w:t xml:space="preserve"> voor de WNT-verantwoording</w:t>
      </w:r>
    </w:p>
    <w:p w14:paraId="71DAC4F2" w14:textId="77777777" w:rsidR="009D3613" w:rsidRPr="00CF6B10" w:rsidRDefault="009D3613" w:rsidP="00B22E95">
      <w:pPr>
        <w:widowControl w:val="0"/>
        <w:rPr>
          <w:rFonts w:eastAsia="Calibri" w:cs="Arial"/>
          <w:lang w:eastAsia="en-US"/>
        </w:rPr>
      </w:pPr>
      <w:r w:rsidRPr="00CF6B10">
        <w:rPr>
          <w:rFonts w:eastAsia="Calibri" w:cs="Arial"/>
          <w:lang w:eastAsia="en-US"/>
        </w:rPr>
        <w:t>Het bestuur is verantwoordelijk voor het opstellen van de WNT-verantwoording in overeenstemming met de bepalingen van en krachtens de WNT. In dit kader is het bestuur tevens verantwoordelijk voor een zodanige interne beheersing die het bestuur noodzakelijk acht om het opstellen van de WNT-verantwoording mogelijk te maken zonder afwijkingen van materieel belang als gevolg van fouten of fraude.</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09"/>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materiële fouten en fraude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werkzaamheden professioneel 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materieel belang bevat als gevolg van fouten of fraude,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10"/>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68E50468" w:rsidR="00FE3257" w:rsidRPr="00CF6B10" w:rsidRDefault="00FE3257" w:rsidP="006C6E36">
      <w:pPr>
        <w:pStyle w:val="Kop2"/>
      </w:pPr>
      <w:bookmarkStart w:id="282" w:name="_Toc37343974"/>
      <w:bookmarkStart w:id="283" w:name="_Toc111634181"/>
      <w:bookmarkStart w:id="284" w:name="_Toc111724037"/>
      <w:bookmarkStart w:id="285" w:name="_Toc111724114"/>
      <w:bookmarkStart w:id="286" w:name="_Toc111724948"/>
      <w:bookmarkStart w:id="287" w:name="_Toc111725732"/>
      <w:bookmarkStart w:id="288" w:name="_Toc111725809"/>
      <w:bookmarkStart w:id="289" w:name="_Toc183447879"/>
      <w:r w:rsidRPr="00CF6B10">
        <w:t xml:space="preserve">10.3 </w:t>
      </w:r>
      <w:r w:rsidR="00156178" w:rsidRPr="00CF6B10">
        <w:t>C</w:t>
      </w:r>
      <w:r w:rsidRPr="00CF6B10">
        <w:t>ontroleverklaring bij een subsidiedeclaratie</w:t>
      </w:r>
      <w:bookmarkEnd w:id="282"/>
      <w:bookmarkEnd w:id="283"/>
      <w:bookmarkEnd w:id="284"/>
      <w:bookmarkEnd w:id="285"/>
      <w:bookmarkEnd w:id="286"/>
      <w:bookmarkEnd w:id="287"/>
      <w:bookmarkEnd w:id="288"/>
      <w:bookmarkEnd w:id="289"/>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6E135E31" w:rsidR="00B13B75" w:rsidRPr="00CF6B10" w:rsidRDefault="00B13B75" w:rsidP="00471507">
      <w:pPr>
        <w:widowControl w:val="0"/>
        <w:numPr>
          <w:ilvl w:val="0"/>
          <w:numId w:val="24"/>
        </w:numPr>
        <w:rPr>
          <w:rFonts w:cs="Arial"/>
        </w:rPr>
      </w:pPr>
      <w:r w:rsidRPr="00CF6B10">
        <w:rPr>
          <w:rFonts w:cs="Arial"/>
        </w:rPr>
        <w:t>Er is een toezichthoudend orgaan</w:t>
      </w:r>
      <w:r w:rsidR="00566892">
        <w:rPr>
          <w:rFonts w:cs="Arial"/>
        </w:rPr>
        <w:t>, in voorkomend geval,</w:t>
      </w:r>
      <w:r w:rsidRPr="00CF6B10">
        <w:rPr>
          <w:rFonts w:cs="Arial"/>
        </w:rPr>
        <w:t xml:space="preserve"> die </w:t>
      </w:r>
      <w:r w:rsidR="00566892">
        <w:rPr>
          <w:rFonts w:cs="Arial"/>
        </w:rPr>
        <w:t xml:space="preserve">geen </w:t>
      </w:r>
      <w:r w:rsidRPr="00CF6B10">
        <w:rPr>
          <w:rFonts w:cs="Arial"/>
        </w:rPr>
        <w:t>verantwoordelijkheid heeft voor het toezicht op de totstandkoming van het opdrachtobject.</w:t>
      </w:r>
      <w:r w:rsidR="00566892">
        <w:rPr>
          <w:rFonts w:cs="Arial"/>
        </w:rPr>
        <w:t xml:space="preserve"> </w:t>
      </w:r>
      <w:r w:rsidR="00566892"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sidR="00566892">
        <w:rPr>
          <w:rFonts w:cs="Arial"/>
        </w:rPr>
        <w:t xml:space="preserve">. </w:t>
      </w:r>
      <w:r w:rsidR="00566892" w:rsidRPr="00566892">
        <w:rPr>
          <w:rFonts w:cs="Arial"/>
        </w:rPr>
        <w:t>Vaak zal een toezichthoudend orgaan geen rol hebben bij een subsidiedeclaratie.</w:t>
      </w:r>
      <w:r w:rsidR="00566892">
        <w:rPr>
          <w:rStyle w:val="Voetnootmarkering"/>
          <w:rFonts w:cs="Arial"/>
        </w:rPr>
        <w:footnoteReference w:id="311"/>
      </w:r>
    </w:p>
    <w:p w14:paraId="49A37F6C" w14:textId="2F376947" w:rsidR="00B13B75" w:rsidRPr="00CF6B10" w:rsidRDefault="00B13B75" w:rsidP="00471507">
      <w:pPr>
        <w:widowControl w:val="0"/>
        <w:numPr>
          <w:ilvl w:val="0"/>
          <w:numId w:val="24"/>
        </w:numPr>
        <w:rPr>
          <w:rFonts w:cs="Arial"/>
        </w:rPr>
      </w:pPr>
      <w:r w:rsidRPr="00CF6B10">
        <w:rPr>
          <w:rFonts w:cs="Arial"/>
        </w:rPr>
        <w:t>Er is niet sprake van een groep</w:t>
      </w:r>
      <w:r w:rsidR="006D1225">
        <w:rPr>
          <w:rFonts w:cs="Arial"/>
        </w:rPr>
        <w:t>scontrole</w:t>
      </w:r>
      <w:r w:rsidRPr="00CF6B10">
        <w:rPr>
          <w:rFonts w:cs="Arial"/>
        </w:rPr>
        <w:t>.</w:t>
      </w:r>
      <w:r w:rsidR="006D1225">
        <w:rPr>
          <w:rFonts w:cs="Arial"/>
        </w:rPr>
        <w:t xml:space="preserve"> </w:t>
      </w:r>
      <w:r w:rsidR="006D1225" w:rsidRPr="006D1225">
        <w:rPr>
          <w:rFonts w:cs="Arial"/>
        </w:rPr>
        <w:t xml:space="preserve">Om die reden ontbreekt </w:t>
      </w:r>
      <w:r w:rsidR="006D1225">
        <w:rPr>
          <w:rFonts w:cs="Arial"/>
        </w:rPr>
        <w:t>de</w:t>
      </w:r>
      <w:r w:rsidR="006D1225" w:rsidRPr="006D1225">
        <w:rPr>
          <w:rFonts w:cs="Arial"/>
        </w:rPr>
        <w:t xml:space="preserve"> standaardpassage aan het eind van de paragraaf over de verantwoordelijkheden van de accountant voor de controle</w:t>
      </w:r>
      <w:r w:rsidR="009628AF">
        <w:rPr>
          <w:rFonts w:cs="Arial"/>
        </w:rPr>
        <w:t>, zie andere voorbeeldrapportages in NBA-voorbeeldteksten, sectie II, bijvoorbeeld in par. 1.1.1</w:t>
      </w:r>
      <w:r w:rsidR="006D1225">
        <w:rPr>
          <w:rFonts w:cs="Arial"/>
        </w:rPr>
        <w:t>.</w:t>
      </w:r>
    </w:p>
    <w:p w14:paraId="205C3FC8" w14:textId="3C12DBC5" w:rsidR="00B13B75" w:rsidRPr="00CF6B10" w:rsidRDefault="00B13B75" w:rsidP="00471507">
      <w:pPr>
        <w:widowControl w:val="0"/>
        <w:numPr>
          <w:ilvl w:val="0"/>
          <w:numId w:val="24"/>
        </w:numPr>
        <w:rPr>
          <w:rFonts w:cs="Arial"/>
        </w:rPr>
      </w:pPr>
      <w:r w:rsidRPr="00CF6B10">
        <w:rPr>
          <w:rFonts w:cs="Arial"/>
        </w:rPr>
        <w:t xml:space="preserve">Het management heeft </w:t>
      </w:r>
      <w:r w:rsidR="006D1225">
        <w:rPr>
          <w:rFonts w:cs="Arial"/>
        </w:rPr>
        <w:t xml:space="preserve">meestal </w:t>
      </w:r>
      <w:r w:rsidRPr="00CF6B10">
        <w:rPr>
          <w:rFonts w:cs="Arial"/>
        </w:rPr>
        <w:t>geen keuze bij de bepaling van het verslaggevingsstelsel</w:t>
      </w:r>
      <w:r w:rsidR="009628AF"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0E07A491" w14:textId="2CDA64C6"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r w:rsidR="009628AF">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1578554D" w14:textId="77777777" w:rsidR="00B13B75"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B8EA8E1" w14:textId="02224718" w:rsidR="000E642E" w:rsidRPr="00CF6B10" w:rsidRDefault="000E642E" w:rsidP="00471507">
      <w:pPr>
        <w:widowControl w:val="0"/>
        <w:numPr>
          <w:ilvl w:val="0"/>
          <w:numId w:val="24"/>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sidR="00671F5A">
        <w:rPr>
          <w:rFonts w:cs="Arial"/>
        </w:rPr>
        <w:t xml:space="preserve"> Zie het NBA-nieuwsbericht bij de update [</w:t>
      </w:r>
      <w:r w:rsidR="00B51BEC">
        <w:rPr>
          <w:rFonts w:cs="Arial"/>
        </w:rPr>
        <w:t>november</w:t>
      </w:r>
      <w:r w:rsidR="00671F5A">
        <w:rPr>
          <w:rFonts w:cs="Arial"/>
        </w:rPr>
        <w:t xml:space="preserve"> 2024] van deze voorbeeldtekst</w:t>
      </w:r>
      <w:r w:rsidR="00B51BEC">
        <w:rPr>
          <w:rFonts w:cs="Arial"/>
        </w:rPr>
        <w:t>.</w:t>
      </w:r>
      <w:r w:rsidRPr="000E642E">
        <w:rPr>
          <w:rFonts w:cs="Arial"/>
        </w:rPr>
        <w:t xml:space="preserve"> In een voetnoot bij de overige-aangelegenhedenparagraaf staat in welke gevallen een benadrukkingsparagraaf wel aan de orde kan zijn. In NB</w:t>
      </w:r>
      <w:r w:rsidR="000E2B5C">
        <w:rPr>
          <w:rFonts w:cs="Arial"/>
        </w:rPr>
        <w:t>3</w:t>
      </w:r>
      <w:r w:rsidRPr="000E642E">
        <w:rPr>
          <w:rFonts w:cs="Arial"/>
        </w:rPr>
        <w:t xml:space="preserve"> staat meer uitleg over de reikwijdte van de veronderstelling dat het opdrachtobject andere historische financiële informatie betreft.</w:t>
      </w:r>
    </w:p>
    <w:p w14:paraId="446D3141" w14:textId="77777777" w:rsidR="00B13B75" w:rsidRPr="00CF6B10" w:rsidRDefault="00B13B75" w:rsidP="00B22E95">
      <w:pPr>
        <w:widowControl w:val="0"/>
        <w:rPr>
          <w:rFonts w:cs="Arial"/>
        </w:rPr>
      </w:pPr>
    </w:p>
    <w:p w14:paraId="2C0772FD" w14:textId="1BD6387C"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34D32EB9" w14:textId="77777777" w:rsidR="00B13B75" w:rsidRDefault="00B13B75" w:rsidP="00B22E95">
      <w:pPr>
        <w:widowControl w:val="0"/>
        <w:rPr>
          <w:rFonts w:cs="Arial"/>
        </w:rPr>
      </w:pPr>
    </w:p>
    <w:p w14:paraId="3495D58B" w14:textId="6BB6FB95" w:rsidR="000E2B5C" w:rsidRPr="000E2B5C" w:rsidRDefault="000E2B5C" w:rsidP="000E2B5C">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732E10E8" w14:textId="6DAA2BB0" w:rsidR="000E2B5C" w:rsidRPr="000E2B5C" w:rsidRDefault="000E2B5C" w:rsidP="002D7AF1">
      <w:pPr>
        <w:widowControl w:val="0"/>
        <w:numPr>
          <w:ilvl w:val="0"/>
          <w:numId w:val="115"/>
        </w:numPr>
        <w:rPr>
          <w:rFonts w:cs="Arial"/>
        </w:rPr>
      </w:pPr>
      <w:r w:rsidRPr="000E2B5C">
        <w:rPr>
          <w:rFonts w:cs="Arial"/>
        </w:rPr>
        <w:t xml:space="preserve">een complete set van financiële overzichten, </w:t>
      </w:r>
    </w:p>
    <w:p w14:paraId="494B8533" w14:textId="325107CB" w:rsidR="000E2B5C" w:rsidRPr="000E2B5C" w:rsidRDefault="000E2B5C" w:rsidP="002D7AF1">
      <w:pPr>
        <w:widowControl w:val="0"/>
        <w:numPr>
          <w:ilvl w:val="0"/>
          <w:numId w:val="115"/>
        </w:numPr>
        <w:rPr>
          <w:rFonts w:cs="Arial"/>
        </w:rPr>
      </w:pPr>
      <w:r w:rsidRPr="000E2B5C">
        <w:rPr>
          <w:rFonts w:cs="Arial"/>
        </w:rPr>
        <w:t xml:space="preserve">een enkel financieel overzicht, een controle van een specifiek element, rekening of post van een financieel overzicht, of </w:t>
      </w:r>
    </w:p>
    <w:p w14:paraId="7141C52C" w14:textId="1964DB1C" w:rsidR="000E2B5C" w:rsidRPr="000E2B5C" w:rsidRDefault="000E2B5C" w:rsidP="002D7AF1">
      <w:pPr>
        <w:widowControl w:val="0"/>
        <w:numPr>
          <w:ilvl w:val="0"/>
          <w:numId w:val="115"/>
        </w:numPr>
        <w:rPr>
          <w:rFonts w:cs="Arial"/>
        </w:rPr>
      </w:pPr>
      <w:r w:rsidRPr="000E2B5C">
        <w:rPr>
          <w:rFonts w:cs="Arial"/>
        </w:rPr>
        <w:t xml:space="preserve">andere historische financiële informatie (Standaard 200.13(f) en Standaard 800, Standaard 805.1, -A2, -A3 en Bijlage 1 Voorbeelden). </w:t>
      </w:r>
    </w:p>
    <w:p w14:paraId="03362C6A" w14:textId="22496C4C" w:rsidR="000E2B5C" w:rsidRPr="000E2B5C" w:rsidRDefault="000E2B5C" w:rsidP="000E2B5C">
      <w:pPr>
        <w:widowControl w:val="0"/>
        <w:rPr>
          <w:rFonts w:cs="Arial"/>
        </w:rPr>
      </w:pPr>
      <w:r w:rsidRPr="000E2B5C">
        <w:rPr>
          <w:rFonts w:cs="Arial"/>
        </w:rPr>
        <w:t>Relevante overwegingen zijn</w:t>
      </w:r>
      <w:r w:rsidR="00004BD6">
        <w:rPr>
          <w:rFonts w:cs="Arial"/>
        </w:rPr>
        <w:t xml:space="preserve"> onder meer</w:t>
      </w:r>
      <w:r w:rsidRPr="000E2B5C">
        <w:rPr>
          <w:rFonts w:cs="Arial"/>
        </w:rPr>
        <w:t>:</w:t>
      </w:r>
    </w:p>
    <w:p w14:paraId="505282B3" w14:textId="0F546FA0" w:rsidR="000E2B5C" w:rsidRPr="000E2B5C" w:rsidRDefault="000E2B5C" w:rsidP="002D7AF1">
      <w:pPr>
        <w:widowControl w:val="0"/>
        <w:numPr>
          <w:ilvl w:val="0"/>
          <w:numId w:val="116"/>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086CDC9B" w14:textId="0AAA735C" w:rsidR="000E2B5C" w:rsidRPr="000E2B5C" w:rsidRDefault="000E2B5C" w:rsidP="002D7AF1">
      <w:pPr>
        <w:widowControl w:val="0"/>
        <w:numPr>
          <w:ilvl w:val="0"/>
          <w:numId w:val="116"/>
        </w:numPr>
        <w:rPr>
          <w:rFonts w:cs="Arial"/>
        </w:rPr>
      </w:pPr>
      <w:r w:rsidRPr="000E2B5C">
        <w:rPr>
          <w:rFonts w:cs="Arial"/>
        </w:rPr>
        <w:t xml:space="preserve">Zijn er toelichtingen opgenomen bij de historische financiële informatie zoals vereist, uitdrukkelijk toegestaan of anderszins toegestaan door </w:t>
      </w:r>
      <w:r w:rsidR="00376937">
        <w:rPr>
          <w:rFonts w:cs="Arial"/>
        </w:rPr>
        <w:t xml:space="preserve">het </w:t>
      </w:r>
      <w:r w:rsidRPr="000E2B5C">
        <w:rPr>
          <w:rFonts w:cs="Arial"/>
        </w:rPr>
        <w:t>van toepassing zijnde stelsel van financiële verslaggeving of is er een rapportageformat dat geen ruimte biedt voor toelichtingen?</w:t>
      </w:r>
    </w:p>
    <w:p w14:paraId="5357ED0A" w14:textId="77777777" w:rsidR="000E2B5C" w:rsidRPr="000E2B5C" w:rsidRDefault="000E2B5C" w:rsidP="000E2B5C">
      <w:pPr>
        <w:widowControl w:val="0"/>
        <w:rPr>
          <w:rFonts w:cs="Arial"/>
        </w:rPr>
      </w:pPr>
    </w:p>
    <w:p w14:paraId="210FBA00" w14:textId="6F2D8474" w:rsidR="000E2B5C" w:rsidRDefault="000E2B5C" w:rsidP="000E2B5C">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77C2F00E" w14:textId="77777777" w:rsidR="000C3EC6" w:rsidRPr="00CF6B10" w:rsidRDefault="000C3EC6" w:rsidP="000E2B5C">
      <w:pPr>
        <w:widowControl w:val="0"/>
        <w:rPr>
          <w:rFonts w:cs="Arial"/>
        </w:rPr>
      </w:pPr>
    </w:p>
    <w:p w14:paraId="662F80B9" w14:textId="77777777" w:rsidR="000C3EC6" w:rsidRDefault="000C3EC6" w:rsidP="000C3EC6">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63797D91" w14:textId="77777777" w:rsidR="000C3EC6" w:rsidRDefault="000C3EC6" w:rsidP="00B22E95">
      <w:pPr>
        <w:widowControl w:val="0"/>
        <w:rPr>
          <w:rFonts w:cs="Arial"/>
        </w:rPr>
      </w:pPr>
    </w:p>
    <w:p w14:paraId="24B44EBE" w14:textId="656FFE13" w:rsidR="00B13B75" w:rsidRPr="00CF6B10" w:rsidRDefault="00B13B75" w:rsidP="00B22E95">
      <w:pPr>
        <w:widowControl w:val="0"/>
        <w:rPr>
          <w:rFonts w:cs="Arial"/>
        </w:rPr>
      </w:pPr>
      <w:r w:rsidRPr="00CF6B10">
        <w:rPr>
          <w:rFonts w:cs="Arial"/>
        </w:rPr>
        <w:t>NB</w:t>
      </w:r>
      <w:r w:rsidR="000C3EC6">
        <w:rPr>
          <w:rFonts w:cs="Arial"/>
        </w:rPr>
        <w:t>4</w:t>
      </w:r>
      <w:r w:rsidRPr="00CF6B10">
        <w:rPr>
          <w:rFonts w:cs="Arial"/>
        </w:rPr>
        <w:t>:</w:t>
      </w:r>
      <w:r w:rsidR="000C3EC6" w:rsidRPr="000C3EC6">
        <w:t xml:space="preserve"> </w:t>
      </w:r>
      <w:r w:rsidR="000C3EC6" w:rsidRPr="000C3EC6">
        <w:rPr>
          <w:rFonts w:cs="Arial"/>
        </w:rPr>
        <w:t>Ook bij de controle van een subsidiedeclaratie kan Standaard 720, inzake het rapporteren over ‘Andere informatie’, van toepassing zijn (zie bijvoorbeeld Standaard 805.A21)</w:t>
      </w:r>
      <w:r w:rsidR="000C3EC6">
        <w:rPr>
          <w:rStyle w:val="Voetnootmarkering"/>
          <w:rFonts w:cs="Arial"/>
        </w:rPr>
        <w:footnoteReference w:id="312"/>
      </w:r>
      <w:r w:rsidRPr="00CF6B10">
        <w:rPr>
          <w:rFonts w:cs="Arial"/>
        </w:rPr>
        <w:t xml:space="preserve">.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1A641B32"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w:t>
      </w:r>
      <w:r w:rsidR="0094265F">
        <w:rPr>
          <w:rFonts w:cs="Arial"/>
        </w:rPr>
        <w:t>de eigen</w:t>
      </w:r>
      <w:r w:rsidRPr="00CF6B10">
        <w:rPr>
          <w:rFonts w:cs="Arial"/>
        </w:rPr>
        <w:t xml:space="preserve"> kennis en </w:t>
      </w:r>
      <w:r w:rsidR="0094265F">
        <w:rPr>
          <w:rFonts w:cs="Arial"/>
        </w:rPr>
        <w:t>het eigen</w:t>
      </w:r>
      <w:r w:rsidRPr="00CF6B10">
        <w:rPr>
          <w:rFonts w:cs="Arial"/>
        </w:rPr>
        <w:t xml:space="preserve"> begrip, verkregen vanuit de controle of anderszins, of de andere informatie </w:t>
      </w:r>
      <w:r w:rsidR="007344DD" w:rsidRPr="00CF6B10">
        <w:rPr>
          <w:rFonts w:cs="Arial"/>
        </w:rPr>
        <w:t xml:space="preserve">met de subsidiedeclaratie verenigbaar is en geen </w:t>
      </w:r>
      <w:r w:rsidRPr="00CF6B10">
        <w:rPr>
          <w:rFonts w:cs="Arial"/>
        </w:rPr>
        <w:t>materiële afwijkingen bevat en rapporteert daarover in de paragraaf andere informatie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3AA4B312"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 xml:space="preserve">heeft niet het doel belanghebbenden informatie te verschaffen over aangelegenheden die gepresenteerd worden in de (financiële) subsidiedeclaratie. Deze ‘Overige informatie’ omvat </w:t>
      </w:r>
      <w:r w:rsidR="000116A2">
        <w:rPr>
          <w:rFonts w:cs="Arial"/>
        </w:rPr>
        <w:t xml:space="preserve">veelal </w:t>
      </w:r>
      <w:r w:rsidRPr="00CF6B10">
        <w:rPr>
          <w:rFonts w:cs="Arial"/>
        </w:rPr>
        <w:t xml:space="preserve">het inhoudelijke (onderzoeks)rapport n.a.v. het uitgevoerde project. Dit inhoudelijke rapport kent </w:t>
      </w:r>
      <w:r w:rsidR="000116A2" w:rsidRPr="00CF6B10">
        <w:rPr>
          <w:rFonts w:cs="Arial"/>
        </w:rPr>
        <w:t xml:space="preserve">bijvoorbeeld </w:t>
      </w:r>
      <w:r w:rsidRPr="00CF6B10">
        <w:rPr>
          <w:rFonts w:cs="Arial"/>
        </w:rPr>
        <w:t>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0C6ED79" w:rsidR="00B13B75" w:rsidRPr="00CF6B10" w:rsidRDefault="00B13B75" w:rsidP="00B22E95">
      <w:pPr>
        <w:widowControl w:val="0"/>
        <w:rPr>
          <w:rFonts w:cs="Arial"/>
        </w:rPr>
      </w:pPr>
      <w:r w:rsidRPr="00CF6B10">
        <w:rPr>
          <w:rFonts w:cs="Arial"/>
        </w:rPr>
        <w:t>Aan: Opdrachtgever</w:t>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4D567410"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13"/>
      </w:r>
      <w:r w:rsidRPr="00CF6B10">
        <w:rPr>
          <w:rFonts w:cs="Arial"/>
        </w:rPr>
        <w:t xml:space="preserve"> ingevolge .. (naam subsidieregeling) van .. (naam entiteit(en)) te .. ((statutaire) vestigingsplaats) over </w:t>
      </w:r>
      <w:r w:rsidR="000116A2">
        <w:rPr>
          <w:rFonts w:cs="Arial"/>
        </w:rPr>
        <w:t xml:space="preserve">de periode </w:t>
      </w:r>
      <w:r w:rsidRPr="00CF6B10">
        <w:rPr>
          <w:rFonts w:cs="Arial"/>
        </w:rPr>
        <w:t xml:space="preserve">inzake </w:t>
      </w:r>
      <w:r w:rsidR="000116A2">
        <w:rPr>
          <w:rFonts w:cs="Arial"/>
        </w:rPr>
        <w:t xml:space="preserve">project </w:t>
      </w:r>
      <w:r w:rsidRPr="00CF6B10">
        <w:rPr>
          <w:rFonts w:cs="Arial"/>
        </w:rPr>
        <w:t>..</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4D6C6364"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0116A2">
        <w:rPr>
          <w:rFonts w:cs="Arial"/>
        </w:rPr>
        <w:t>de periode</w:t>
      </w:r>
      <w:r w:rsidR="000116A2" w:rsidRPr="00CF6B10">
        <w:rPr>
          <w:rFonts w:cs="Arial"/>
        </w:rPr>
        <w:t xml:space="preserve"> </w:t>
      </w:r>
      <w:r w:rsidRPr="00CF6B10">
        <w:rPr>
          <w:rFonts w:cs="Arial"/>
        </w:rPr>
        <w:t xml:space="preserve">inzake </w:t>
      </w:r>
      <w:r w:rsidR="000116A2">
        <w:rPr>
          <w:rFonts w:cs="Arial"/>
        </w:rPr>
        <w:t xml:space="preserve">project </w:t>
      </w:r>
      <w:r w:rsidRPr="00CF6B10">
        <w:rPr>
          <w:rFonts w:cs="Arial"/>
        </w:rPr>
        <w:t>..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14"/>
      </w:r>
      <w:r w:rsidRPr="00CF6B10">
        <w:rPr>
          <w:rFonts w:cs="Arial"/>
          <w:vertAlign w:val="superscript"/>
        </w:rPr>
        <w:t>,</w:t>
      </w:r>
      <w:r w:rsidRPr="00CF6B10">
        <w:rPr>
          <w:rFonts w:cs="Arial"/>
          <w:vertAlign w:val="superscript"/>
        </w:rPr>
        <w:footnoteReference w:id="315"/>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522DD64F"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w:t>
      </w:r>
      <w:r w:rsidR="000116A2">
        <w:rPr>
          <w:rFonts w:cs="Arial"/>
        </w:rPr>
        <w:t xml:space="preserve"> het controleprotocol</w:t>
      </w:r>
      <w:r w:rsidRPr="00CF6B10">
        <w:rPr>
          <w:rFonts w:cs="Arial"/>
        </w:rPr>
        <w:t xml:space="preserve"> …</w:t>
      </w:r>
      <w:r w:rsidRPr="00CF6B10">
        <w:rPr>
          <w:rFonts w:cs="Arial"/>
          <w:i/>
        </w:rPr>
        <w:t>.</w:t>
      </w:r>
      <w:r w:rsidRPr="00CF6B10">
        <w:rPr>
          <w:rFonts w:cs="Arial"/>
        </w:rPr>
        <w:t xml:space="preserve"> </w:t>
      </w:r>
      <w:r w:rsidR="000116A2">
        <w:rPr>
          <w:rFonts w:cs="Arial"/>
        </w:rPr>
        <w:t xml:space="preserve">(naam protocol) </w:t>
      </w:r>
      <w:r w:rsidRPr="00CF6B10">
        <w:rPr>
          <w:rFonts w:cs="Arial"/>
        </w:rPr>
        <w:t>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t>Wij vinden dat de door ons verkregen controle-informatie voldoende en geschikt is als basis voor ons oordeel.</w:t>
      </w:r>
    </w:p>
    <w:p w14:paraId="6B8E85B3" w14:textId="77777777" w:rsidR="006C4DDA" w:rsidRPr="00CF6B10" w:rsidRDefault="006C4DDA" w:rsidP="006C4DDA">
      <w:pPr>
        <w:widowControl w:val="0"/>
        <w:rPr>
          <w:rFonts w:cs="Arial"/>
        </w:rPr>
      </w:pPr>
    </w:p>
    <w:p w14:paraId="55AC122C" w14:textId="3DC2661F" w:rsidR="006C4DDA" w:rsidRPr="00CF6B10" w:rsidRDefault="006C4DDA" w:rsidP="006C4DDA">
      <w:pPr>
        <w:widowControl w:val="0"/>
        <w:rPr>
          <w:rFonts w:cs="Arial"/>
          <w:b/>
        </w:rPr>
      </w:pPr>
      <w:r w:rsidRPr="00CF6B10">
        <w:rPr>
          <w:rFonts w:cs="Arial"/>
          <w:b/>
        </w:rPr>
        <w:t>Basis voor financiële verslaggeving en beperking in gebruik en verspreidingskring</w:t>
      </w:r>
      <w:r>
        <w:rPr>
          <w:rStyle w:val="Voetnootmarkering"/>
          <w:rFonts w:cs="Arial"/>
          <w:b/>
        </w:rPr>
        <w:footnoteReference w:id="316"/>
      </w:r>
    </w:p>
    <w:p w14:paraId="4541FC6C" w14:textId="2E0D8964" w:rsidR="006C4DDA" w:rsidRPr="00CF6B10" w:rsidRDefault="006C4DDA" w:rsidP="006C4DDA">
      <w:pPr>
        <w:widowControl w:val="0"/>
        <w:rPr>
          <w:rFonts w:cs="Arial"/>
        </w:rPr>
      </w:pPr>
      <w:r w:rsidRPr="00CF6B10">
        <w:rPr>
          <w:rFonts w:cs="Arial"/>
        </w:rPr>
        <w:t>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0F7D9E4B" w14:textId="77777777" w:rsidR="006C4DDA" w:rsidRPr="00CF6B10" w:rsidRDefault="006C4DDA" w:rsidP="006C4DDA">
      <w:pPr>
        <w:widowControl w:val="0"/>
        <w:rPr>
          <w:rFonts w:cs="Arial"/>
        </w:rPr>
      </w:pPr>
    </w:p>
    <w:p w14:paraId="612E5BAA" w14:textId="77777777" w:rsidR="006C4DDA" w:rsidRPr="00CF6B10" w:rsidRDefault="006C4DDA" w:rsidP="006C4DDA">
      <w:pPr>
        <w:widowControl w:val="0"/>
        <w:rPr>
          <w:rFonts w:cs="Arial"/>
        </w:rPr>
      </w:pPr>
      <w:r w:rsidRPr="00CF6B10">
        <w:rPr>
          <w:rFonts w:cs="Arial"/>
        </w:rPr>
        <w:t>Ons oordeel is niet aangepast als gevolg van deze aangelegenheid.</w:t>
      </w:r>
    </w:p>
    <w:p w14:paraId="4B8C58B2" w14:textId="77777777" w:rsidR="00B13B75" w:rsidRPr="00CF6B10" w:rsidRDefault="00B13B75" w:rsidP="00B22E95">
      <w:pPr>
        <w:widowControl w:val="0"/>
        <w:rPr>
          <w:rFonts w:cs="Arial"/>
        </w:rPr>
      </w:pPr>
    </w:p>
    <w:p w14:paraId="62337E94" w14:textId="23E6D94C" w:rsidR="00B13B75" w:rsidRPr="00CF6B10" w:rsidRDefault="00FF3746" w:rsidP="00B22E95">
      <w:pPr>
        <w:widowControl w:val="0"/>
        <w:rPr>
          <w:rFonts w:cs="Arial"/>
        </w:rPr>
      </w:pPr>
      <w:r>
        <w:rPr>
          <w:rFonts w:cs="Arial"/>
          <w:b/>
        </w:rPr>
        <w:t>[</w:t>
      </w:r>
      <w:r w:rsidRPr="002D7AF1">
        <w:rPr>
          <w:rFonts w:cs="Arial"/>
          <w:b/>
          <w:i/>
          <w:iCs/>
        </w:rPr>
        <w:t>Indien van toepassing</w:t>
      </w:r>
      <w:r>
        <w:rPr>
          <w:rFonts w:cs="Arial"/>
          <w:b/>
        </w:rPr>
        <w:t xml:space="preserve">: </w:t>
      </w:r>
      <w:r w:rsidR="00B13B75" w:rsidRPr="00CF6B10">
        <w:rPr>
          <w:rFonts w:cs="Arial"/>
          <w:b/>
        </w:rPr>
        <w:t>Andere informatie</w:t>
      </w:r>
      <w:r w:rsidR="00B13B75" w:rsidRPr="00CF6B10">
        <w:rPr>
          <w:rStyle w:val="Voetnootmarkering"/>
          <w:rFonts w:cs="Arial"/>
          <w:b/>
        </w:rPr>
        <w:footnoteReference w:id="317"/>
      </w:r>
    </w:p>
    <w:p w14:paraId="47AA53B5" w14:textId="77777777" w:rsidR="00D00C2E" w:rsidRDefault="00D00C2E" w:rsidP="00B22E95">
      <w:pPr>
        <w:widowControl w:val="0"/>
        <w:rPr>
          <w:rFonts w:cs="Arial"/>
        </w:rPr>
      </w:pPr>
    </w:p>
    <w:p w14:paraId="6C8BCC67" w14:textId="3F5F5771"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18"/>
      </w:r>
    </w:p>
    <w:p w14:paraId="4A2D870D" w14:textId="77777777" w:rsidR="00B13B75" w:rsidRPr="00CF6B10" w:rsidRDefault="00B13B75" w:rsidP="00B22E95">
      <w:pPr>
        <w:widowControl w:val="0"/>
        <w:rPr>
          <w:rFonts w:cs="Arial"/>
        </w:rPr>
      </w:pPr>
    </w:p>
    <w:p w14:paraId="4FA2CC79" w14:textId="10CBBED3" w:rsidR="00B13B75" w:rsidRPr="00CF6B10" w:rsidRDefault="00B13B75" w:rsidP="00B22E95">
      <w:pPr>
        <w:widowControl w:val="0"/>
        <w:rPr>
          <w:rFonts w:cs="Arial"/>
        </w:rPr>
      </w:pPr>
      <w:r w:rsidRPr="00CF6B10">
        <w:rPr>
          <w:rFonts w:cs="Arial"/>
        </w:rPr>
        <w:t xml:space="preserve">Op grond van onderstaande werkzaamheden </w:t>
      </w:r>
      <w:r w:rsidR="00757BAC">
        <w:rPr>
          <w:rFonts w:cs="Arial"/>
        </w:rPr>
        <w:t>hebben wij niets te rapporteren over de andere informatie</w:t>
      </w:r>
      <w:r w:rsidRPr="00CF6B10">
        <w:rPr>
          <w:rFonts w:cs="Arial"/>
        </w:rPr>
        <w: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19"/>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54DA02B"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20"/>
      </w:r>
      <w:r w:rsidRPr="00CF6B10">
        <w:rPr>
          <w:rFonts w:cs="Arial"/>
        </w:rPr>
        <w:t>].</w:t>
      </w:r>
      <w:r w:rsidR="00FF3746">
        <w:rPr>
          <w:rFonts w:cs="Arial"/>
        </w:rPr>
        <w:t>]</w:t>
      </w:r>
    </w:p>
    <w:p w14:paraId="5CDBEFFD" w14:textId="77777777" w:rsidR="00B13B75" w:rsidRPr="00CF6B10" w:rsidRDefault="00B13B75" w:rsidP="00B22E95">
      <w:pPr>
        <w:widowControl w:val="0"/>
        <w:rPr>
          <w:rFonts w:cs="Arial"/>
        </w:rPr>
      </w:pPr>
    </w:p>
    <w:p w14:paraId="7C92A834" w14:textId="6D31CDBB" w:rsidR="00B13B75" w:rsidRPr="00CF6B10" w:rsidRDefault="00B13B75" w:rsidP="00B22E95">
      <w:pPr>
        <w:widowControl w:val="0"/>
        <w:rPr>
          <w:rFonts w:cs="Arial"/>
        </w:rPr>
      </w:pPr>
      <w:r w:rsidRPr="00CF6B10">
        <w:rPr>
          <w:rFonts w:cs="Arial"/>
          <w:b/>
        </w:rPr>
        <w:t>Verantwoordelijkheden van het bestuur voor de subsidiedeclaratie</w:t>
      </w:r>
      <w:r w:rsidR="009970F1">
        <w:rPr>
          <w:rStyle w:val="Voetnootmarkering"/>
          <w:rFonts w:cs="Arial"/>
          <w:b/>
        </w:rPr>
        <w:footnoteReference w:id="321"/>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22"/>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23"/>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77777777"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 fouten of fraude</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7777777"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288E06A" w14:textId="77777777" w:rsidR="00B13B75" w:rsidRPr="00CF6B10" w:rsidRDefault="00B13B75" w:rsidP="00471507">
      <w:pPr>
        <w:pStyle w:val="Lijstalinea"/>
        <w:widowControl w:val="0"/>
        <w:numPr>
          <w:ilvl w:val="0"/>
          <w:numId w:val="23"/>
        </w:numPr>
        <w:rPr>
          <w:rFonts w:cs="Arial"/>
        </w:rPr>
      </w:pPr>
      <w:r w:rsidRPr="00CF6B10">
        <w:rPr>
          <w:rFonts w:cs="Arial"/>
        </w:rPr>
        <w:t xml:space="preserve">het evalueren van de geschiktheid van de gebruikte grondslagen voor het opstellen van de subsidiedeclaratie en het evalueren van de redelijkheid van schattingen door het bestuur en de toelichtingen die daarover in de subsidiedeclaratie staan; </w:t>
      </w:r>
    </w:p>
    <w:p w14:paraId="08162471" w14:textId="77777777" w:rsidR="00B13B75" w:rsidRPr="00CF6B10" w:rsidRDefault="00B13B75" w:rsidP="00471507">
      <w:pPr>
        <w:pStyle w:val="Lijstalinea"/>
        <w:widowControl w:val="0"/>
        <w:numPr>
          <w:ilvl w:val="0"/>
          <w:numId w:val="23"/>
        </w:numPr>
        <w:rPr>
          <w:rFonts w:cs="Arial"/>
        </w:rPr>
      </w:pPr>
      <w:r w:rsidRPr="00CF6B10">
        <w:rPr>
          <w:rFonts w:cs="Arial"/>
        </w:rPr>
        <w:t>het evalueren van de presentatie, structuur en inhoud van de subsidiedeclaratie en de daarin opgenomen toelichtingen; en</w:t>
      </w:r>
    </w:p>
    <w:p w14:paraId="5480C61C" w14:textId="77777777" w:rsidR="00B13B75" w:rsidRPr="00CF6B10" w:rsidRDefault="00B13B75" w:rsidP="00471507">
      <w:pPr>
        <w:pStyle w:val="Lijstalinea"/>
        <w:widowControl w:val="0"/>
        <w:numPr>
          <w:ilvl w:val="0"/>
          <w:numId w:val="23"/>
        </w:numPr>
        <w:rPr>
          <w:rFonts w:cs="Arial"/>
        </w:rPr>
      </w:pPr>
      <w:r w:rsidRPr="00CF6B10">
        <w:rPr>
          <w:rFonts w:cs="Arial"/>
        </w:rPr>
        <w:t>het evalueren of de subsidiedeclaratie de onderliggende transacties en gebeurtenissen zonder materiële afwijkingen weergeeft.</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B93AD66"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002469FA">
        <w:rPr>
          <w:rFonts w:ascii="Arial" w:hAnsi="Arial" w:cs="Arial"/>
          <w:lang w:val="nl-NL"/>
        </w:rPr>
        <w:t>de met governance belaste personen</w:t>
      </w:r>
      <w:r w:rsidR="00B56C46">
        <w:rPr>
          <w:rStyle w:val="Voetnootmarkering"/>
          <w:rFonts w:ascii="Arial" w:hAnsi="Arial" w:cs="Arial"/>
          <w:lang w:val="nl-NL"/>
        </w:rPr>
        <w:footnoteReference w:id="324"/>
      </w:r>
      <w:r w:rsidR="002469FA">
        <w:rPr>
          <w:rFonts w:ascii="Arial" w:hAnsi="Arial" w:cs="Arial"/>
          <w:lang w:val="nl-NL"/>
        </w:rPr>
        <w:t xml:space="preserve"> </w:t>
      </w:r>
      <w:r w:rsidRPr="00CF6B10">
        <w:rPr>
          <w:rFonts w:ascii="Arial" w:hAnsi="Arial" w:cs="Arial"/>
          <w:lang w:val="nl-NL"/>
        </w:rPr>
        <w:t>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0" w:name="_Toc37343975"/>
      <w:bookmarkStart w:id="291" w:name="_Toc111634182"/>
      <w:bookmarkStart w:id="292" w:name="_Toc111724038"/>
      <w:bookmarkStart w:id="293" w:name="_Toc111724115"/>
      <w:bookmarkStart w:id="294" w:name="_Toc111724949"/>
      <w:bookmarkStart w:id="295" w:name="_Toc111725733"/>
      <w:bookmarkStart w:id="296" w:name="_Toc111725810"/>
      <w:bookmarkStart w:id="297" w:name="_Toc183447880"/>
      <w:r w:rsidRPr="00CF6B10">
        <w:t xml:space="preserve">10.4 </w:t>
      </w:r>
      <w:r w:rsidR="007344DD" w:rsidRPr="00CF6B10">
        <w:t>C</w:t>
      </w:r>
      <w:r w:rsidRPr="00CF6B10">
        <w:t>ontroleverklaring bij jaarrekening van gemeenten</w:t>
      </w:r>
      <w:bookmarkEnd w:id="290"/>
      <w:bookmarkEnd w:id="291"/>
      <w:bookmarkEnd w:id="292"/>
      <w:bookmarkEnd w:id="293"/>
      <w:bookmarkEnd w:id="294"/>
      <w:bookmarkEnd w:id="295"/>
      <w:bookmarkEnd w:id="296"/>
      <w:bookmarkEnd w:id="297"/>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3D422C37"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(Bado) en het Besluit begroting en verantwoording provincies en gemeenten (BBV) zijn in deze verklaring verwerkt. Deze tekst vervangt de in de bijlagen van (de oude versie van) het Bado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298" w:name="_Hlk130376345"/>
      <w:r w:rsidRPr="00CF6B10">
        <w:rPr>
          <w:rFonts w:cs="Arial"/>
        </w:rPr>
        <w:t xml:space="preserve">NB2: </w:t>
      </w:r>
      <w:bookmarkStart w:id="299"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298"/>
      <w:bookmarkEnd w:id="299"/>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waterschappen en samenwerkingen van waterschappen, de Waterschapswet en het Waterschapsbesluit;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oob’s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r w:rsidR="000D237B" w:rsidRPr="000D237B">
        <w:rPr>
          <w:rFonts w:cs="Arial"/>
        </w:rPr>
        <w:t>MinBZK</w:t>
      </w:r>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25"/>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26"/>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27"/>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28"/>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29"/>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0" w:name="_Ref510613583"/>
      <w:r w:rsidRPr="00CF6B10">
        <w:rPr>
          <w:rStyle w:val="Voetnootmarkering"/>
          <w:rFonts w:cs="Arial"/>
        </w:rPr>
        <w:footnoteReference w:id="330"/>
      </w:r>
      <w:bookmarkEnd w:id="300"/>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31"/>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32"/>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SiSa-bijlage met de verantwoordingsinformatie over specifieke uitkeringen;</w:t>
      </w:r>
      <w:r w:rsidR="0041189F">
        <w:rPr>
          <w:rStyle w:val="Voetnootmarkering"/>
          <w:rFonts w:cs="Arial"/>
          <w:i/>
        </w:rPr>
        <w:footnoteReference w:id="333"/>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(Bado),</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34"/>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1" w:name="_Ref510613752"/>
      <w:r w:rsidR="003753CB">
        <w:rPr>
          <w:rFonts w:cs="Arial"/>
          <w:i/>
        </w:rPr>
        <w:t>JJJJ</w:t>
      </w:r>
      <w:r w:rsidRPr="00CF6B10">
        <w:rPr>
          <w:rStyle w:val="Voetnootmarkering"/>
          <w:rFonts w:cs="Arial"/>
          <w:i/>
        </w:rPr>
        <w:footnoteReference w:id="335"/>
      </w:r>
      <w:bookmarkEnd w:id="301"/>
      <w:r w:rsidRPr="00CF6B10">
        <w:rPr>
          <w:rFonts w:cs="Arial"/>
          <w:i/>
        </w:rPr>
        <w:t xml:space="preserve"> en </w:t>
      </w:r>
      <w:r w:rsidR="0083708B">
        <w:rPr>
          <w:rFonts w:cs="Arial"/>
          <w:i/>
        </w:rPr>
        <w:t xml:space="preserve">het </w:t>
      </w:r>
      <w:r w:rsidRPr="00CF6B10">
        <w:rPr>
          <w:rFonts w:cs="Arial"/>
          <w:i/>
        </w:rPr>
        <w:t xml:space="preserve">Controleprotocol WNT </w:t>
      </w:r>
      <w:bookmarkStart w:id="302" w:name="_Ref510613914"/>
      <w:r w:rsidR="003753CB">
        <w:rPr>
          <w:rFonts w:cs="Arial"/>
          <w:i/>
        </w:rPr>
        <w:t>JJJJ</w:t>
      </w:r>
      <w:r w:rsidRPr="00CF6B10">
        <w:rPr>
          <w:rStyle w:val="Voetnootmarkering"/>
          <w:rFonts w:cs="Arial"/>
        </w:rPr>
        <w:footnoteReference w:id="336"/>
      </w:r>
      <w:bookmarkEnd w:id="302"/>
      <w:r w:rsidRPr="00CF6B10">
        <w:rPr>
          <w:rFonts w:cs="Arial"/>
        </w:rPr>
        <w:t xml:space="preserve"> </w:t>
      </w:r>
      <w:r w:rsidRPr="00CF6B10">
        <w:rPr>
          <w:rFonts w:cs="Arial"/>
          <w:i/>
        </w:rPr>
        <w:t>en …</w:t>
      </w:r>
      <w:bookmarkStart w:id="303" w:name="_Ref58235960"/>
      <w:r w:rsidRPr="00CF6B10">
        <w:rPr>
          <w:rStyle w:val="Voetnootmarkering"/>
          <w:rFonts w:cs="Arial"/>
        </w:rPr>
        <w:footnoteReference w:id="337"/>
      </w:r>
      <w:bookmarkEnd w:id="303"/>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(Wta)</w:t>
      </w:r>
      <w:r w:rsidRPr="00CF6B10">
        <w:rPr>
          <w:rStyle w:val="Voetnootmarkering"/>
          <w:rFonts w:cs="Arial"/>
          <w:i/>
        </w:rPr>
        <w:footnoteReference w:id="338"/>
      </w:r>
      <w:r w:rsidR="00057B64">
        <w:rPr>
          <w:rFonts w:cs="Arial"/>
          <w:i/>
        </w:rPr>
        <w:t>,</w:t>
      </w:r>
      <w:r w:rsidRPr="008F78C9">
        <w:rPr>
          <w:rStyle w:val="Voetnootmarkering"/>
          <w:rFonts w:cs="Arial"/>
          <w:iCs/>
          <w:vertAlign w:val="baseline"/>
        </w:rPr>
        <w:t xml:space="preserve"> de </w:t>
      </w:r>
      <w:r w:rsidRPr="00CF6B10">
        <w:rPr>
          <w:rFonts w:cs="Arial"/>
        </w:rPr>
        <w:t>Verordening inzake de onafhankelijkheid van accountants bij assurance-opdrachten (ViO)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4"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4"/>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39"/>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De bij onze controle toegepaste goedkeuringstolerantie bedraagt voor fouten 1% en voor onzekerheden 3% van de totale lasten inclusief toevoegingen aan reserves, zoals voorgeschreven in artikel 2 lid 1 Bado</w:t>
      </w:r>
      <w:r w:rsidRPr="00CF6B10">
        <w:rPr>
          <w:rFonts w:cs="Arial"/>
          <w:i/>
          <w:vertAlign w:val="superscript"/>
        </w:rPr>
        <w:footnoteReference w:id="340"/>
      </w:r>
      <w:r w:rsidRPr="00CF6B10">
        <w:rPr>
          <w:rFonts w:cs="Arial"/>
        </w:rPr>
        <w:t>.</w:t>
      </w:r>
      <w:r w:rsidR="006A4EC9">
        <w:rPr>
          <w:rFonts w:cs="Arial"/>
        </w:rPr>
        <w:t xml:space="preserve"> </w:t>
      </w:r>
      <w:bookmarkStart w:id="305"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41"/>
      </w:r>
      <w:r w:rsidR="006A4EC9" w:rsidRPr="00340B14">
        <w:rPr>
          <w:rFonts w:cs="Arial"/>
        </w:rPr>
        <w:t xml:space="preserve"> </w:t>
      </w:r>
      <w:r w:rsidR="006A4EC9" w:rsidRPr="00A84668">
        <w:rPr>
          <w:rFonts w:cs="Arial"/>
        </w:rPr>
        <w:t>hebben wij bij de controle van de SiSa-bijlage dezelfde materialiteit toegepast als bij de controle van de jaarrekening</w:t>
      </w:r>
      <w:r w:rsidR="006A4EC9">
        <w:rPr>
          <w:rStyle w:val="Voetnootmarkering"/>
          <w:rFonts w:cs="Arial"/>
        </w:rPr>
        <w:footnoteReference w:id="342"/>
      </w:r>
      <w:r w:rsidR="006A4EC9" w:rsidRPr="00340B14">
        <w:rPr>
          <w:rFonts w:cs="Arial"/>
        </w:rPr>
        <w:t xml:space="preserve">. </w:t>
      </w:r>
      <w:bookmarkEnd w:id="305"/>
      <w:r w:rsidR="006A4EC9" w:rsidRPr="00340B14">
        <w:rPr>
          <w:rFonts w:eastAsia="Calibri" w:cs="Arial"/>
          <w:lang w:eastAsia="en-US"/>
        </w:rPr>
        <w:t>In (de) paragraaf van … (neem verwijzing op van de voorschriften) zijn tevens een aantal specifieke controle- en rapportagetoleranties opgenomen, die wij hebben toegepast.</w:t>
      </w:r>
      <w:r w:rsidR="006A4EC9" w:rsidRPr="00340B14">
        <w:rPr>
          <w:rFonts w:eastAsia="Calibri" w:cs="Arial"/>
          <w:vertAlign w:val="superscript"/>
          <w:lang w:eastAsia="en-US"/>
        </w:rPr>
        <w:footnoteReference w:id="343"/>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44"/>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zoals ook bedoeld in artikel 3 Bado</w:t>
      </w:r>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45"/>
      </w:r>
      <w:r w:rsidRPr="00CF6B10">
        <w:rPr>
          <w:rFonts w:cs="Arial"/>
        </w:rPr>
        <w:t xml:space="preserve"> overeengekomen dat wij aan de raad tijdens onze controle geconstateerde afwijkingen boven de EUR Y rapporteren alsmede kleinere afwijkingen die naar onze mening om kwalitatieve, </w:t>
      </w:r>
      <w:r w:rsidRPr="00CF6B10">
        <w:rPr>
          <w:rFonts w:cs="Arial"/>
          <w:i/>
        </w:rPr>
        <w:t>SiSa-</w:t>
      </w:r>
      <w:r w:rsidR="006A4EC9">
        <w:rPr>
          <w:rStyle w:val="Voetnootmarkering"/>
          <w:rFonts w:cs="Arial"/>
          <w:i/>
        </w:rPr>
        <w:footnoteReference w:id="346"/>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47"/>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48"/>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49"/>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50"/>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06"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06"/>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51"/>
      </w:r>
      <w:r w:rsidRPr="00F644D5">
        <w:rPr>
          <w:rFonts w:cs="Arial"/>
          <w:i/>
        </w:rPr>
        <w:t xml:space="preserve"> </w:t>
      </w:r>
      <w:bookmarkStart w:id="307" w:name="_Hlk109400288"/>
      <w:r w:rsidR="000F6F37" w:rsidRPr="000F6F37">
        <w:rPr>
          <w:rFonts w:cs="Arial"/>
          <w:i/>
        </w:rPr>
        <w:t>De accountant kan overwegen om in deze beschrijving op te nemen dat is kennisgenomen van de uitkomsten van de beoordeling van de begroting van de decentrale overheid door het MinBZK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07"/>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52"/>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53"/>
      </w:r>
    </w:p>
    <w:p w14:paraId="3F5E0B1A" w14:textId="3081F81B"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54"/>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55"/>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56"/>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57"/>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58"/>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59"/>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77777777"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60"/>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het Bado</w:t>
      </w:r>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61"/>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62"/>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63"/>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77777777"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64"/>
      </w:r>
    </w:p>
    <w:p w14:paraId="3CDD5E02" w14:textId="77777777" w:rsidR="00BD5101" w:rsidRPr="00CF6B10" w:rsidRDefault="00BD5101"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65"/>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54DCCA4E"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08" w:name="_Toc522018287"/>
      <w:bookmarkStart w:id="309" w:name="_Toc2693994"/>
      <w:bookmarkStart w:id="310" w:name="_Toc4056895"/>
      <w:bookmarkStart w:id="311" w:name="_Toc37343976"/>
      <w:bookmarkStart w:id="312" w:name="_Toc111634183"/>
      <w:bookmarkStart w:id="313" w:name="_Toc111724039"/>
      <w:bookmarkStart w:id="314" w:name="_Toc111724116"/>
      <w:bookmarkStart w:id="315" w:name="_Toc111724950"/>
      <w:bookmarkStart w:id="316" w:name="_Toc111725734"/>
      <w:bookmarkStart w:id="317" w:name="_Toc111725811"/>
      <w:bookmarkStart w:id="318" w:name="_Toc183447881"/>
      <w:r w:rsidRPr="00CF6B10">
        <w:t xml:space="preserve">10.6a </w:t>
      </w:r>
      <w:r w:rsidR="007344DD" w:rsidRPr="00CF6B10">
        <w:t>C</w:t>
      </w:r>
      <w:r w:rsidRPr="00CF6B10">
        <w:t xml:space="preserve">ontroleverklaring </w:t>
      </w:r>
      <w:bookmarkEnd w:id="308"/>
      <w:r w:rsidRPr="00CF6B10">
        <w:t xml:space="preserve">bij een jaarrekening van een </w:t>
      </w:r>
      <w:r w:rsidR="00462393">
        <w:t>zorgaanbieder</w:t>
      </w:r>
      <w:r w:rsidRPr="00CF6B10">
        <w:t xml:space="preserve"> zijnde een besloten vennootschap</w:t>
      </w:r>
      <w:bookmarkEnd w:id="309"/>
      <w:bookmarkEnd w:id="310"/>
      <w:bookmarkEnd w:id="311"/>
      <w:bookmarkEnd w:id="312"/>
      <w:bookmarkEnd w:id="313"/>
      <w:bookmarkEnd w:id="314"/>
      <w:bookmarkEnd w:id="315"/>
      <w:bookmarkEnd w:id="316"/>
      <w:bookmarkEnd w:id="317"/>
      <w:bookmarkEnd w:id="318"/>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62BA45F5"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Wta.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66"/>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67"/>
      </w:r>
      <w:r w:rsidRPr="00CF6B10">
        <w:rPr>
          <w:rFonts w:cs="Arial"/>
          <w:b/>
        </w:rPr>
        <w:t xml:space="preserve"> jaarrekening </w:t>
      </w:r>
      <w:r w:rsidR="003753CB">
        <w:rPr>
          <w:rFonts w:cs="Arial"/>
          <w:b/>
          <w:i/>
        </w:rPr>
        <w:t>JJJJ</w:t>
      </w:r>
      <w:r w:rsidRPr="00CF6B10">
        <w:rPr>
          <w:rStyle w:val="Voetnootmarkering"/>
          <w:rFonts w:cs="Arial"/>
          <w:b/>
          <w:i/>
        </w:rPr>
        <w:footnoteReference w:id="368"/>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69"/>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370"/>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71"/>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372"/>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73"/>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374"/>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375"/>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376"/>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19" w:name="_Hlk125361444"/>
      <w:r w:rsidRPr="00CF6B10">
        <w:rPr>
          <w:rFonts w:cs="Arial"/>
          <w:b/>
        </w:rPr>
        <w:t>Naleving anticumulatiebepaling WNT niet gecontroleerd</w:t>
      </w:r>
      <w:r w:rsidRPr="00CF6B10">
        <w:rPr>
          <w:rStyle w:val="Voetnootmarkering"/>
          <w:rFonts w:eastAsia="Calibri" w:cs="Arial"/>
          <w:b/>
          <w:bCs/>
        </w:rPr>
        <w:footnoteReference w:id="377"/>
      </w:r>
    </w:p>
    <w:p w14:paraId="1FBD538D" w14:textId="04A6F84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19"/>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78"/>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379"/>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voor het bestuursverslag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Regeling 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Het bestuur is verantwoordelijk voor het opstellen van de andere informatie, waaronder het bestuursverslag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380"/>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81"/>
      </w:r>
      <w:r w:rsidRPr="00CF6B10">
        <w:rPr>
          <w:rFonts w:cs="Arial"/>
        </w:rPr>
        <w:t xml:space="preserve"> </w:t>
      </w:r>
      <w:r w:rsidRPr="00CF6B10">
        <w:rPr>
          <w:rFonts w:cs="Arial"/>
          <w:b/>
        </w:rPr>
        <w:t>voor de jaarrekening</w:t>
      </w:r>
    </w:p>
    <w:p w14:paraId="2346F2D3" w14:textId="7777777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 fouten of fraude.</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82"/>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83"/>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77777777"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84"/>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85"/>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86"/>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387"/>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0" w:name="_Toc2693995"/>
      <w:bookmarkStart w:id="321" w:name="_Toc4056896"/>
      <w:bookmarkStart w:id="322" w:name="_Toc37343977"/>
      <w:bookmarkStart w:id="323" w:name="_Toc111634184"/>
      <w:bookmarkStart w:id="324" w:name="_Toc111724040"/>
      <w:bookmarkStart w:id="325" w:name="_Toc111724117"/>
      <w:bookmarkStart w:id="326" w:name="_Toc111724951"/>
      <w:bookmarkStart w:id="327" w:name="_Toc111725735"/>
      <w:bookmarkStart w:id="328" w:name="_Toc111725812"/>
      <w:bookmarkStart w:id="329" w:name="_Toc183447882"/>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0"/>
      <w:bookmarkEnd w:id="321"/>
      <w:bookmarkEnd w:id="322"/>
      <w:bookmarkEnd w:id="323"/>
      <w:bookmarkEnd w:id="324"/>
      <w:bookmarkEnd w:id="325"/>
      <w:bookmarkEnd w:id="326"/>
      <w:bookmarkEnd w:id="327"/>
      <w:bookmarkEnd w:id="328"/>
      <w:bookmarkEnd w:id="329"/>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3621777"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Wta,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Merk op dat deze voorbeeldtekst dan ook niet van toepassing is op Wlz-uitvoerders,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388"/>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89"/>
      </w:r>
      <w:r w:rsidRPr="00CF6B10">
        <w:rPr>
          <w:rFonts w:cs="Arial"/>
          <w:b/>
        </w:rPr>
        <w:t xml:space="preserve"> jaarrekening </w:t>
      </w:r>
      <w:r w:rsidR="003753CB">
        <w:rPr>
          <w:rFonts w:cs="Arial"/>
          <w:b/>
          <w:i/>
        </w:rPr>
        <w:t>JJJJ</w:t>
      </w:r>
      <w:r w:rsidRPr="00CF6B10">
        <w:rPr>
          <w:rStyle w:val="Voetnootmarkering"/>
          <w:rFonts w:cs="Arial"/>
          <w:b/>
          <w:i/>
        </w:rPr>
        <w:footnoteReference w:id="390"/>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91"/>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392"/>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93"/>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394"/>
      </w:r>
    </w:p>
    <w:p w14:paraId="73D34C34" w14:textId="3237C84C"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95"/>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396"/>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bestuursverslag</w:t>
      </w:r>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397"/>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398"/>
      </w:r>
      <w:r w:rsidRPr="00CF6B10">
        <w:rPr>
          <w:rFonts w:cs="Arial"/>
        </w:rPr>
        <w:t xml:space="preserve"> </w:t>
      </w:r>
      <w:r w:rsidRPr="00CF6B10">
        <w:rPr>
          <w:rFonts w:cs="Arial"/>
          <w:b/>
        </w:rPr>
        <w:t>voor de jaarrekening</w:t>
      </w:r>
    </w:p>
    <w:p w14:paraId="63AFEED6" w14:textId="77777777"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6F6A6DA4" w14:textId="77777777" w:rsidR="00E5012B" w:rsidRPr="00CF6B10" w:rsidRDefault="00E5012B" w:rsidP="00B22E95">
      <w:pPr>
        <w:widowControl w:val="0"/>
        <w:autoSpaceDE w:val="0"/>
        <w:autoSpaceDN w:val="0"/>
        <w:adjustRightInd w:val="0"/>
        <w:rPr>
          <w:rFonts w:cs="Arial"/>
        </w:rPr>
      </w:pPr>
    </w:p>
    <w:p w14:paraId="60FD2DFA"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99"/>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00"/>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7C518317" w14:textId="77777777"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01"/>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02"/>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03"/>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04"/>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1" w:name="_Toc2693996"/>
      <w:bookmarkStart w:id="332" w:name="_Toc37343978"/>
      <w:bookmarkStart w:id="333" w:name="_Toc111634185"/>
      <w:bookmarkStart w:id="334" w:name="_Toc111724041"/>
      <w:bookmarkStart w:id="335" w:name="_Toc111724118"/>
      <w:bookmarkStart w:id="336" w:name="_Toc111724952"/>
      <w:bookmarkStart w:id="337" w:name="_Toc111725736"/>
      <w:bookmarkStart w:id="338" w:name="_Toc111725813"/>
      <w:bookmarkStart w:id="339" w:name="_Toc183447883"/>
      <w:r w:rsidRPr="00CF6B10">
        <w:t xml:space="preserve">10.6c </w:t>
      </w:r>
      <w:r w:rsidR="007344DD" w:rsidRPr="00CF6B10">
        <w:t>C</w:t>
      </w:r>
      <w:r w:rsidRPr="00CF6B10">
        <w:t>ontroleverklaring bij een jaarrekening van een jeugdhulpinstelling vallende onder de Regeling Jeugdwet</w:t>
      </w:r>
      <w:bookmarkEnd w:id="331"/>
      <w:bookmarkEnd w:id="332"/>
      <w:bookmarkEnd w:id="333"/>
      <w:bookmarkEnd w:id="334"/>
      <w:bookmarkEnd w:id="335"/>
      <w:bookmarkEnd w:id="336"/>
      <w:bookmarkEnd w:id="337"/>
      <w:bookmarkEnd w:id="338"/>
      <w:bookmarkEnd w:id="339"/>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10AE69FA"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 xml:space="preserve">NB2: Deze verklaring is bestemd voor die jeugdhulpaanbieders (c.q. jeugdhulpinstellingen) die op basis van artikel 8.3.1 van de Jeugdwet een jaarrekening dienen op te stellen in overeenstemming met de vereisten voor de jaarrekening gesteld bij of krachtens de Regeling Jeugdwet (RJw) paragraaf 4, die onder anderen vereist dat de jaarrekening dient te voldoen aan de Richtlijn voor de jaarverslaggeving 655 ‘Zorginstellingen’, voor het eerst over het verslagjaar 2018, en de bepalingen van en krachtens de Wet normering topinkomens (WNT; via art. 4.2 lid 3 sub g RJw).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NB3: Accountants van organisaties niet zijnde oob’s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05"/>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06"/>
      </w:r>
      <w:r w:rsidRPr="00CF6B10">
        <w:rPr>
          <w:rFonts w:cs="Arial"/>
          <w:b/>
        </w:rPr>
        <w:t xml:space="preserve"> jaarrekening </w:t>
      </w:r>
      <w:r w:rsidR="003753CB">
        <w:rPr>
          <w:rFonts w:cs="Arial"/>
          <w:b/>
          <w:i/>
        </w:rPr>
        <w:t>JJJJ</w:t>
      </w:r>
      <w:r w:rsidRPr="00CF6B10">
        <w:rPr>
          <w:rStyle w:val="Voetnootmarkering"/>
          <w:rFonts w:cs="Arial"/>
          <w:b/>
          <w:i/>
        </w:rPr>
        <w:footnoteReference w:id="407"/>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08"/>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09"/>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0"/>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11"/>
      </w:r>
    </w:p>
    <w:p w14:paraId="7CE0E54C" w14:textId="5E54B6A2"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2"/>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13"/>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14"/>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15"/>
      </w:r>
      <w:r w:rsidRPr="00CF6B10">
        <w:rPr>
          <w:rFonts w:cs="Arial"/>
        </w:rPr>
        <w:t xml:space="preserve"> </w:t>
      </w:r>
      <w:r w:rsidRPr="00CF6B10">
        <w:rPr>
          <w:rFonts w:cs="Arial"/>
          <w:b/>
        </w:rPr>
        <w:t>voor de jaarrekening</w:t>
      </w:r>
    </w:p>
    <w:p w14:paraId="7C570FDE" w14:textId="77777777"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 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3308C244" w14:textId="77777777" w:rsidR="00876DD6" w:rsidRPr="00CF6B10" w:rsidRDefault="00876DD6" w:rsidP="00B22E95">
      <w:pPr>
        <w:widowControl w:val="0"/>
        <w:autoSpaceDE w:val="0"/>
        <w:autoSpaceDN w:val="0"/>
        <w:adjustRightInd w:val="0"/>
        <w:rPr>
          <w:rFonts w:cs="Arial"/>
        </w:rPr>
      </w:pPr>
    </w:p>
    <w:p w14:paraId="7211860A" w14:textId="77777777"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 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16"/>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17"/>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7777777"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18"/>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77777777" w:rsidR="00876DD6" w:rsidRPr="00CF6B10" w:rsidRDefault="00876DD6"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19"/>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0"/>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1"/>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0" w:name="_Toc489954114"/>
      <w:bookmarkStart w:id="341" w:name="_Toc37343979"/>
      <w:bookmarkStart w:id="342" w:name="_Toc53399079"/>
      <w:bookmarkStart w:id="343" w:name="_Toc111634186"/>
      <w:bookmarkStart w:id="344" w:name="_Toc111724042"/>
      <w:bookmarkStart w:id="345" w:name="_Toc111724119"/>
      <w:bookmarkStart w:id="346" w:name="_Toc111724953"/>
      <w:bookmarkStart w:id="347" w:name="_Toc111725737"/>
      <w:bookmarkStart w:id="348" w:name="_Toc111725814"/>
      <w:bookmarkStart w:id="349" w:name="_Toc183447884"/>
      <w:r w:rsidRPr="003663FD">
        <w:t>10.7a1 Controleverklaring van een toegelaten instelling volkshuisvesting (woningcorporatie)</w:t>
      </w:r>
      <w:bookmarkEnd w:id="340"/>
      <w:bookmarkEnd w:id="341"/>
      <w:bookmarkEnd w:id="342"/>
      <w:r w:rsidRPr="003663FD">
        <w:t xml:space="preserve"> </w:t>
      </w:r>
      <w:r w:rsidR="00122C04">
        <w:t>(n</w:t>
      </w:r>
      <w:r w:rsidRPr="003663FD">
        <w:t>iet</w:t>
      </w:r>
      <w:r w:rsidR="00574FE7" w:rsidDel="00574FE7">
        <w:t xml:space="preserve"> </w:t>
      </w:r>
      <w:r w:rsidR="00574FE7">
        <w:t>-oob</w:t>
      </w:r>
      <w:r w:rsidR="00122C04">
        <w:t>)</w:t>
      </w:r>
      <w:bookmarkEnd w:id="343"/>
      <w:bookmarkEnd w:id="344"/>
      <w:bookmarkEnd w:id="345"/>
      <w:bookmarkEnd w:id="346"/>
      <w:bookmarkEnd w:id="347"/>
      <w:bookmarkEnd w:id="348"/>
      <w:bookmarkEnd w:id="349"/>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 xml:space="preserve">NB2: Met ingang van de controles over het boekjaar 2020 worden instellingen met meer dan 5000 verhuureenheden als organisaties van openbaar belang (oob’s)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oob’s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22"/>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23"/>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Wij zijn onafhankelijk van … (naam toegelaten instelling) zoals vereist in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24"/>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25"/>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26"/>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27"/>
      </w:r>
    </w:p>
    <w:p w14:paraId="341CDAC7" w14:textId="77777777" w:rsidR="00E5144D" w:rsidRPr="00C706CA" w:rsidRDefault="00E5144D"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28"/>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Wij vestigen de aandacht op de grondslagen voor balanswaardering van DAEB en niet-DAEB 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29"/>
      </w:r>
    </w:p>
    <w:p w14:paraId="31E0BCA6" w14:textId="5FB4F8ED"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 xml:space="preserve">Controleprotocol WNT JJJJ hebben wij de anticumulatiebepaling, bedoeld in </w:t>
      </w:r>
      <w:r w:rsidR="00EC36B0">
        <w:rPr>
          <w:rFonts w:cs="Arial"/>
        </w:rPr>
        <w:t>artikel 1.6a WNT</w:t>
      </w:r>
      <w:r w:rsidRPr="008342BE">
        <w:rPr>
          <w:rFonts w:cs="Arial"/>
        </w:rPr>
        <w:t xml:space="preserve">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30"/>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0" w:name="_Ref95894247"/>
      <w:r>
        <w:rPr>
          <w:rStyle w:val="Voetnootmarkering"/>
          <w:rFonts w:cs="Arial"/>
        </w:rPr>
        <w:footnoteReference w:id="431"/>
      </w:r>
      <w:bookmarkEnd w:id="350"/>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1" w:name="_Ref37345131"/>
      <w:r w:rsidRPr="003663FD">
        <w:rPr>
          <w:rStyle w:val="Voetnootmarkering"/>
          <w:rFonts w:cs="Arial"/>
        </w:rPr>
        <w:footnoteReference w:id="432"/>
      </w:r>
      <w:bookmarkEnd w:id="351"/>
      <w:r w:rsidRPr="008342BE">
        <w:rPr>
          <w:rFonts w:cs="Arial"/>
        </w:rPr>
        <w:t xml:space="preserve"> van de Woningwet is vereist</w:t>
      </w:r>
      <w:r w:rsidR="00F24023" w:rsidRPr="00F24023">
        <w:rPr>
          <w:rFonts w:cs="Arial"/>
        </w:rPr>
        <w:t xml:space="preserve"> voor het bestuursverslag, het volkshuisvestingsverslag</w:t>
      </w:r>
      <w:bookmarkStart w:id="352" w:name="_Ref95895035"/>
      <w:r w:rsidR="00F24023">
        <w:rPr>
          <w:rStyle w:val="Voetnootmarkering"/>
          <w:rFonts w:cs="Arial"/>
        </w:rPr>
        <w:footnoteReference w:id="433"/>
      </w:r>
      <w:bookmarkEnd w:id="352"/>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Het bestuur is verantwoordelijk voor het opstellen van de andere informatie, waaronder het bestuursverslag, het volkshuisvestelijk verslag</w:t>
      </w:r>
      <w:r w:rsidRPr="003663FD">
        <w:rPr>
          <w:rStyle w:val="Voetnootmarkering"/>
          <w:rFonts w:cs="Arial"/>
        </w:rPr>
        <w:footnoteReference w:id="434"/>
      </w:r>
      <w:r w:rsidRPr="008342BE">
        <w:rPr>
          <w:rFonts w:cs="Arial"/>
        </w:rPr>
        <w:t xml:space="preserve"> en de overige gegevens in overeenstemming met artikel 36 en 36a</w:t>
      </w:r>
      <w:r w:rsidRPr="003663FD">
        <w:rPr>
          <w:rStyle w:val="Voetnootmarkering"/>
          <w:rFonts w:cs="Arial"/>
        </w:rPr>
        <w:footnoteReference w:id="435"/>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Het bestuur is verantwoordelijk voor het opmaken en getrouw weergeven van de jaarrekening in overeenstemming met de vereisten voor de jaarrekening bij en krachtens artikel 35 van de Woningwet en de WNT.</w:t>
      </w:r>
    </w:p>
    <w:p w14:paraId="59D1BE3F" w14:textId="77777777"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36"/>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controle is uitgevoerd met een hoge mate maar geen absolute mate van zekerheid waardoor het mogelijk is dat wij tijdens onze controle niet alle materiële fouten en fraude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37"/>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77777777"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 fouten of fraude</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sidRPr="003663FD">
        <w:rPr>
          <w:rStyle w:val="Voetnootmarkering"/>
          <w:rFonts w:cs="Arial"/>
        </w:rPr>
        <w:footnoteReference w:id="438"/>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77777777" w:rsidR="003663FD" w:rsidRPr="008342BE" w:rsidRDefault="003663FD" w:rsidP="003663FD">
      <w:pPr>
        <w:widowControl w:val="0"/>
        <w:autoSpaceDE w:val="0"/>
        <w:autoSpaceDN w:val="0"/>
        <w:adjustRightInd w:val="0"/>
        <w:rPr>
          <w:rFonts w:cs="Arial"/>
        </w:rPr>
      </w:pPr>
      <w:r w:rsidRPr="008342BE">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3663FD">
        <w:rPr>
          <w:rStyle w:val="Voetnootmarkering"/>
          <w:rFonts w:cs="Arial"/>
        </w:rPr>
        <w:footnoteReference w:id="439"/>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3" w:name="_Toc44065793"/>
      <w:bookmarkStart w:id="354" w:name="_Toc111634187"/>
      <w:bookmarkStart w:id="355" w:name="_Toc111724043"/>
      <w:bookmarkStart w:id="356" w:name="_Toc111724120"/>
      <w:bookmarkStart w:id="357" w:name="_Toc111724954"/>
      <w:bookmarkStart w:id="358" w:name="_Toc111725738"/>
      <w:bookmarkStart w:id="359" w:name="_Toc111725815"/>
      <w:bookmarkStart w:id="360" w:name="_Toc183447885"/>
      <w:r>
        <w:t>10.7a2 Controleverklaring van een toegelaten instelling volkshuisvesting (woningcorporatie)</w:t>
      </w:r>
      <w:bookmarkEnd w:id="353"/>
      <w:r>
        <w:t xml:space="preserve"> bij een jaarrekening zonder consolidatie (</w:t>
      </w:r>
      <w:r w:rsidR="005B6792">
        <w:t>oob</w:t>
      </w:r>
      <w:r>
        <w:t>)</w:t>
      </w:r>
      <w:bookmarkEnd w:id="354"/>
      <w:bookmarkEnd w:id="355"/>
      <w:bookmarkEnd w:id="356"/>
      <w:bookmarkEnd w:id="357"/>
      <w:bookmarkEnd w:id="358"/>
      <w:bookmarkEnd w:id="359"/>
      <w:bookmarkEnd w:id="360"/>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(oob’s)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r w:rsidR="00D10567">
        <w:rPr>
          <w:rFonts w:cs="Arial"/>
        </w:rPr>
        <w:t>oob-controleverklaring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accountant(sorganisatie) aan een organisatie van openbaar belang (oob) niet-verboden diensten anders dan de wettelijke controle heeft verleend heeft het de voorkeur wanneer de cliënt deze vermeldt in haar bestuursverslag,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40"/>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41"/>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t>Informatie ter ondersteuning van ons oordeel</w:t>
      </w:r>
      <w:r w:rsidR="00F71D76">
        <w:rPr>
          <w:rStyle w:val="Voetnootmarkering"/>
          <w:rFonts w:cs="Arial"/>
          <w:b/>
          <w:bCs/>
        </w:rPr>
        <w:footnoteReference w:id="442"/>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43"/>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44"/>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6EB762BD" w14:textId="77777777" w:rsidR="00122C04" w:rsidRDefault="00122C04" w:rsidP="00122C04">
      <w:pPr>
        <w:rPr>
          <w:rFonts w:cs="Arial"/>
        </w:rPr>
      </w:pPr>
      <w:r w:rsidRPr="00966CE9">
        <w:rPr>
          <w:rFonts w:cs="Arial"/>
        </w:rPr>
        <w:t xml:space="preserve">De groepscontrole heeft zich met name gericht op de significante onderdelen </w:t>
      </w:r>
      <w:r w:rsidRPr="00F20A2A">
        <w:rPr>
          <w:rFonts w:cs="Arial"/>
        </w:rPr>
        <w:t>... (uitleggen wat dit betreft: significante onderdelen zoals bedoeld op grond van Standaard 600. Bijv</w:t>
      </w:r>
      <w:r w:rsidRPr="008F31C7">
        <w:rPr>
          <w:rFonts w:cs="Arial"/>
        </w:rPr>
        <w:t>oorbeeld groepsonderdelen in specifieke landen, groepsonderdelen met significante risico's inzake waardering of complexe activiteiten</w:t>
      </w:r>
      <w:r>
        <w:rPr>
          <w:rFonts w:cs="Arial"/>
        </w:rPr>
        <w:t>)</w:t>
      </w:r>
      <w:r w:rsidRPr="008F31C7">
        <w:rPr>
          <w:rFonts w:cs="Arial"/>
        </w:rPr>
        <w:t>.</w:t>
      </w:r>
      <w:r>
        <w:rPr>
          <w:rFonts w:cs="Arial"/>
        </w:rPr>
        <w:t xml:space="preserve"> </w:t>
      </w:r>
      <w:r w:rsidRPr="008F31C7">
        <w:rPr>
          <w:rFonts w:cs="Arial"/>
        </w:rPr>
        <w:t>Bij</w:t>
      </w:r>
      <w:r>
        <w:rPr>
          <w:rFonts w:cs="Arial"/>
        </w:rPr>
        <w:t xml:space="preserve"> </w:t>
      </w:r>
      <w:r w:rsidRPr="008F31C7">
        <w:rPr>
          <w:rFonts w:cs="Arial"/>
        </w:rPr>
        <w:t xml:space="preserve">de groepsonderdelen </w:t>
      </w:r>
      <w:r w:rsidRPr="008F31C7">
        <w:rPr>
          <w:rFonts w:cs="Arial"/>
          <w:i/>
          <w:iCs/>
        </w:rPr>
        <w:t>aaa</w:t>
      </w:r>
      <w:r w:rsidRPr="008F31C7">
        <w:rPr>
          <w:rFonts w:cs="Arial"/>
        </w:rPr>
        <w:t xml:space="preserve"> en </w:t>
      </w:r>
      <w:r w:rsidRPr="008F31C7">
        <w:rPr>
          <w:rFonts w:cs="Arial"/>
          <w:i/>
          <w:iCs/>
        </w:rPr>
        <w:t>bbb</w:t>
      </w:r>
      <w:r>
        <w:rPr>
          <w:rFonts w:cs="Arial"/>
        </w:rPr>
        <w:t xml:space="preserve"> </w:t>
      </w:r>
      <w:r w:rsidRPr="008F31C7">
        <w:rPr>
          <w:rFonts w:cs="Arial"/>
        </w:rPr>
        <w:t>hebben wij zelf controlewerkzaamheden uitgevoerd. Wij hebben gebruik gemaakt van andere accountants bij de controle van</w:t>
      </w:r>
      <w:r>
        <w:rPr>
          <w:rFonts w:cs="Arial"/>
        </w:rPr>
        <w:t xml:space="preserve"> </w:t>
      </w:r>
      <w:r w:rsidRPr="008F31C7">
        <w:rPr>
          <w:rFonts w:cs="Arial"/>
        </w:rPr>
        <w:t xml:space="preserve">onderdeel </w:t>
      </w:r>
      <w:r w:rsidRPr="008F31C7">
        <w:rPr>
          <w:rFonts w:cs="Arial"/>
          <w:i/>
          <w:iCs/>
        </w:rPr>
        <w:t>ccc</w:t>
      </w:r>
      <w:r w:rsidRPr="008F31C7">
        <w:rPr>
          <w:rFonts w:cs="Arial"/>
        </w:rPr>
        <w:t>.</w:t>
      </w:r>
      <w:r>
        <w:rPr>
          <w:rFonts w:cs="Arial"/>
        </w:rPr>
        <w:t xml:space="preserve"> </w:t>
      </w:r>
      <w:r w:rsidRPr="008F31C7">
        <w:rPr>
          <w:rFonts w:cs="Arial"/>
        </w:rPr>
        <w:t>Bij andere onderdelen hebben wij beoordelingswerkzaamheden of specifieke controlewerkzaamheden uitgevoerd.</w:t>
      </w:r>
    </w:p>
    <w:p w14:paraId="0C53E273" w14:textId="77777777" w:rsidR="00122C04" w:rsidRPr="008F31C7" w:rsidRDefault="00122C04" w:rsidP="00122C04">
      <w:pPr>
        <w:rPr>
          <w:rFonts w:cs="Arial"/>
        </w:rPr>
      </w:pPr>
    </w:p>
    <w:p w14:paraId="09231DF0" w14:textId="77777777" w:rsidR="00122C04" w:rsidRDefault="00122C04" w:rsidP="00122C04">
      <w:pPr>
        <w:rPr>
          <w:rFonts w:cs="Arial"/>
        </w:rPr>
      </w:pPr>
      <w:r w:rsidRPr="008F31C7">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geconsolideerde jaarrekening.</w:t>
      </w:r>
    </w:p>
    <w:p w14:paraId="23403098" w14:textId="77777777" w:rsidR="00F71D76" w:rsidRDefault="00F71D76" w:rsidP="00122C04">
      <w:pPr>
        <w:rPr>
          <w:rFonts w:cs="Arial"/>
        </w:rPr>
      </w:pPr>
    </w:p>
    <w:p w14:paraId="7094F7BB" w14:textId="53F0B680" w:rsidR="00F71D76" w:rsidRPr="0087572B" w:rsidRDefault="00F71D76" w:rsidP="0087572B">
      <w:pPr>
        <w:keepNext/>
        <w:rPr>
          <w:rFonts w:cs="Arial"/>
          <w:b/>
          <w:bCs/>
        </w:rPr>
      </w:pPr>
      <w:r w:rsidRPr="0087572B">
        <w:rPr>
          <w:rFonts w:cs="Arial"/>
          <w:b/>
          <w:bCs/>
        </w:rPr>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45"/>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46"/>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47"/>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48"/>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49"/>
      </w:r>
    </w:p>
    <w:p w14:paraId="4A6527F0" w14:textId="6DB2142D" w:rsidR="00122C04" w:rsidRDefault="00122C04" w:rsidP="009B7FBF">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50"/>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659D4D5"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 xml:space="preserve">hebben wij de anticumulatiebepaling, bedoeld in </w:t>
      </w:r>
      <w:r w:rsidR="00EC36B0">
        <w:rPr>
          <w:rFonts w:cs="Arial"/>
        </w:rPr>
        <w:t>artikel 1.6a WNT</w:t>
      </w:r>
      <w:r w:rsidRPr="00D60B14">
        <w:rPr>
          <w:rFonts w:cs="Arial"/>
        </w:rPr>
        <w:t xml:space="preserve">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51"/>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3" w:name="_Ref95894956"/>
      <w:r>
        <w:rPr>
          <w:rStyle w:val="Voetnootmarkering"/>
          <w:rFonts w:cs="Arial"/>
        </w:rPr>
        <w:footnoteReference w:id="452"/>
      </w:r>
      <w:bookmarkEnd w:id="363"/>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4" w:name="_Ref66194994"/>
      <w:r w:rsidRPr="00494719">
        <w:rPr>
          <w:rStyle w:val="Voetnootmarkering"/>
          <w:rFonts w:cs="Arial"/>
        </w:rPr>
        <w:footnoteReference w:id="453"/>
      </w:r>
      <w:bookmarkEnd w:id="364"/>
      <w:r>
        <w:rPr>
          <w:rFonts w:cs="Arial"/>
        </w:rPr>
        <w:t xml:space="preserve"> van de Woningwet is vereist</w:t>
      </w:r>
      <w:r w:rsidR="003552CF" w:rsidRPr="003552CF">
        <w:rPr>
          <w:rFonts w:cs="Arial"/>
        </w:rPr>
        <w:t xml:space="preserve"> voor het bestuursverslag, het volkshuisvestingsverslag</w:t>
      </w:r>
      <w:r w:rsidR="003552CF">
        <w:rPr>
          <w:rStyle w:val="Voetnootmarkering"/>
          <w:rFonts w:cs="Arial"/>
        </w:rPr>
        <w:footnoteReference w:id="454"/>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Het bestuur is verantwoordelijk voor het opstellen van de andere informatie, waaronder het bestuursverslag, het volkshuisvestelijk verslag</w:t>
      </w:r>
      <w:r>
        <w:rPr>
          <w:rStyle w:val="Voetnootmarkering"/>
          <w:rFonts w:cs="Arial"/>
        </w:rPr>
        <w:footnoteReference w:id="455"/>
      </w:r>
      <w:r>
        <w:rPr>
          <w:rFonts w:cs="Arial"/>
        </w:rPr>
        <w:t xml:space="preserve"> en de overige gegevens in overeenstemming met artikel </w:t>
      </w:r>
      <w:r w:rsidRPr="00494719">
        <w:rPr>
          <w:rFonts w:cs="Arial"/>
        </w:rPr>
        <w:t>36 en 36a</w:t>
      </w:r>
      <w:r w:rsidRPr="00494719">
        <w:rPr>
          <w:rStyle w:val="Voetnootmarkering"/>
          <w:rFonts w:cs="Arial"/>
        </w:rPr>
        <w:footnoteReference w:id="456"/>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57"/>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58"/>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59"/>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77777777"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60"/>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controle is uitgevoerd met een hoge mate maar geen absolute mate van zekerheid waardoor het mogelijk is dat wij tijdens onze controle niet alle materiële fouten en fraude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61"/>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77777777"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 fouten of fraude</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62"/>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77777777" w:rsidR="00122C04" w:rsidRDefault="00122C04" w:rsidP="00122C04">
      <w:pPr>
        <w:widowControl w:val="0"/>
        <w:autoSpaceDE w:val="0"/>
        <w:autoSpaceDN w:val="0"/>
        <w:adjustRightInd w:val="0"/>
        <w:rPr>
          <w:rFonts w:cs="Arial"/>
          <w:sz w:val="18"/>
          <w:szCs w:val="18"/>
        </w:rPr>
      </w:pPr>
      <w:r>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Pr>
          <w:rStyle w:val="Voetnootmarkering"/>
          <w:rFonts w:cs="Arial"/>
        </w:rPr>
        <w:footnoteReference w:id="463"/>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48764B">
        <w:rPr>
          <w:rStyle w:val="Voetnootmarkering"/>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64"/>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65"/>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Handleiding om uitgebreide oob-controleverklaring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Nr</w:t>
            </w:r>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XBRL-instance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Jaarrekening op basis van andere stelsels, bijvoorbeeld een RJ-Richtlijn, Titel 9 Boek 2 BW gelijktijdig met IFRS for SMEs,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Bestaat bij uw cliënt een raad van commissarissen (of vergelijkbaar orgaan, zoals een raad van toezicht), en/of is de uitgebreide oob-controleverklaring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(oob-)cliënt bestaat wel een rvc en is de uitgebreide oob-controleverklaring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De term 'raad van commissarissen' komt voor in de passage over verantwoordelijkheid van de raad van commissarissen (of vergelijkbaar orgaan) voor toezicht op het rapportageproces in de paragraaf over verantwoordelijkheden van het bestuur en rvc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1 U bent verplicht de passage met communicatie aan rvc over planning en bevindingen van de controle op te nemen. Welke andere passages neemt u op de paragraaf over de verantwoordelijkheden van de accountant voor de controle, met de mogelijkheid ze situatiespecifiek aan te passen: 2 communicatie aan rvc over naleving door de accountant van onder meer ethische voorschriften en over onafhankelijkheid (verplicht). 3 communicatie aan rvc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Alle passages, en in de controleverklaring neem ik alle oob-passages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(Wta)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(Wta),</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enz;</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het bestuur en rvc; terminologie: bestuur, rvc,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bestuur, rvc,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65" w:name="_Toc44065794"/>
      <w:bookmarkStart w:id="366" w:name="_Toc37343980"/>
      <w:bookmarkStart w:id="367" w:name="_Toc111634188"/>
      <w:bookmarkStart w:id="368" w:name="_Toc111724044"/>
      <w:bookmarkStart w:id="369" w:name="_Toc111724121"/>
      <w:bookmarkStart w:id="370" w:name="_Toc111724955"/>
      <w:bookmarkStart w:id="371" w:name="_Toc111725739"/>
      <w:bookmarkStart w:id="372" w:name="_Toc111725816"/>
      <w:bookmarkStart w:id="373" w:name="_Toc183447886"/>
      <w:bookmarkEnd w:id="241"/>
      <w:bookmarkEnd w:id="242"/>
      <w:bookmarkEnd w:id="243"/>
      <w:bookmarkEnd w:id="244"/>
      <w:r>
        <w:t>10.7b Assurance-rapport inzake de dVi over het verslagjaar (naleving van specifieke wet- en regelgeving)</w:t>
      </w:r>
      <w:bookmarkEnd w:id="365"/>
      <w:bookmarkEnd w:id="366"/>
      <w:bookmarkEnd w:id="367"/>
      <w:bookmarkEnd w:id="368"/>
      <w:bookmarkEnd w:id="369"/>
      <w:bookmarkEnd w:id="370"/>
      <w:bookmarkEnd w:id="371"/>
      <w:bookmarkEnd w:id="372"/>
      <w:bookmarkEnd w:id="373"/>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assurance-rapport is gebaseerd op de basis van een standaard assurance-rapport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dVi, met uniek kenmerk XXXX, opgenomen assurance-onderdelen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assurance-onderdelen’)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r>
        <w:rPr>
          <w:rFonts w:eastAsia="Calibri" w:cs="Arial"/>
        </w:rPr>
        <w:t xml:space="preserve">assurance-onderdelen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66"/>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t>Reikwijdte van het onderzoek</w:t>
      </w:r>
    </w:p>
    <w:p w14:paraId="38E5198E" w14:textId="0323CD39" w:rsidR="002C408F" w:rsidRDefault="002C408F" w:rsidP="002C408F">
      <w:pPr>
        <w:keepNext/>
        <w:widowControl w:val="0"/>
        <w:rPr>
          <w:rFonts w:cs="Arial"/>
          <w:i/>
        </w:rPr>
      </w:pPr>
      <w:r>
        <w:rPr>
          <w:rFonts w:eastAsia="Calibri" w:cs="Arial"/>
        </w:rPr>
        <w:t>Ten aanzien van dVi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67"/>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Het overzicht van de dVi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2C1B4911" w14:textId="1F644745" w:rsidR="00EC59EE" w:rsidRPr="00064F3C" w:rsidRDefault="00EC59EE" w:rsidP="00EC59EE">
      <w:pPr>
        <w:widowControl w:val="0"/>
        <w:rPr>
          <w:rFonts w:cs="Arial"/>
        </w:rPr>
      </w:pPr>
      <w:r w:rsidRPr="00064F3C">
        <w:rPr>
          <w:rFonts w:cs="Arial"/>
        </w:rPr>
        <w:t>Ons oordeel is niet aangepast als gevolg van deze aangelegenhe</w:t>
      </w:r>
      <w:r>
        <w:rPr>
          <w:rFonts w:cs="Arial"/>
        </w:rPr>
        <w:t>id</w:t>
      </w:r>
      <w:r w:rsidRPr="00064F3C">
        <w:rPr>
          <w:rFonts w:cs="Arial"/>
        </w:rPr>
        <w:t>.</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468"/>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en volledig weergeven van de assurance-onderdelen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65F83876"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7E9AF3CF" w14:textId="77777777" w:rsidR="002C408F" w:rsidRDefault="002C408F" w:rsidP="002C408F">
      <w:pPr>
        <w:widowControl w:val="0"/>
        <w:rPr>
          <w:rFonts w:cs="Arial"/>
        </w:rPr>
      </w:pPr>
    </w:p>
    <w:p w14:paraId="19885073"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1D83162F" w14:textId="77777777" w:rsidR="002C408F" w:rsidRDefault="002C408F" w:rsidP="002C408F">
      <w:pPr>
        <w:widowControl w:val="0"/>
        <w:rPr>
          <w:rFonts w:cs="Arial"/>
        </w:rPr>
      </w:pPr>
    </w:p>
    <w:p w14:paraId="48F6CAB6"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4" w:name="_Toc44065795"/>
      <w:bookmarkStart w:id="375" w:name="_Toc37343981"/>
      <w:bookmarkStart w:id="376" w:name="_Toc111634189"/>
      <w:bookmarkStart w:id="377" w:name="_Toc111724045"/>
      <w:bookmarkStart w:id="378" w:name="_Toc111724122"/>
      <w:bookmarkStart w:id="379" w:name="_Toc111724956"/>
      <w:bookmarkStart w:id="380" w:name="_Toc111725740"/>
      <w:bookmarkStart w:id="381" w:name="_Toc111725817"/>
      <w:bookmarkStart w:id="382" w:name="_Toc183447887"/>
      <w:r>
        <w:t>10.7c Assurance-rapport inzake de dVi over het verslagjaar (cijfermatige verantwoording)</w:t>
      </w:r>
      <w:bookmarkEnd w:id="374"/>
      <w:bookmarkEnd w:id="375"/>
      <w:bookmarkEnd w:id="376"/>
      <w:bookmarkEnd w:id="377"/>
      <w:bookmarkEnd w:id="378"/>
      <w:bookmarkEnd w:id="379"/>
      <w:bookmarkEnd w:id="380"/>
      <w:bookmarkEnd w:id="381"/>
      <w:bookmarkEnd w:id="382"/>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assurance-rapport is gebaseerd op de basis van een standaard assurance-rapport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17E8D3B7"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dVi met uniek kenmerk XXXX, opgenomen assurance-onderdelen 1 tot en met </w:t>
      </w:r>
      <w:r w:rsidR="00B56DDF">
        <w:rPr>
          <w:rFonts w:eastAsia="Calibri" w:cs="Arial"/>
        </w:rPr>
        <w:t>10</w:t>
      </w:r>
      <w:r>
        <w:rPr>
          <w:rFonts w:eastAsia="Calibri" w:cs="Arial"/>
        </w:rPr>
        <w:t>, zoals vermeld in Rubriek C van bijlage 4 bij artikel 17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sidR="004C1D02">
        <w:rPr>
          <w:rFonts w:eastAsia="Calibri" w:cs="Arial"/>
        </w:rPr>
        <w:t>,</w:t>
      </w:r>
      <w:r>
        <w:rPr>
          <w:rFonts w:cs="Arial"/>
        </w:rPr>
        <w:t xml:space="preserve"> </w:t>
      </w:r>
      <w:r>
        <w:rPr>
          <w:rFonts w:eastAsia="Calibri" w:cs="Arial"/>
        </w:rPr>
        <w:t>(</w:t>
      </w:r>
      <w:r>
        <w:rPr>
          <w:rFonts w:cs="Arial"/>
        </w:rPr>
        <w:t>hierna: ‘de assurance-onderdelen’)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r>
        <w:rPr>
          <w:rFonts w:ascii="Arial" w:eastAsia="Calibri" w:hAnsi="Arial" w:cs="Arial"/>
        </w:rPr>
        <w:t xml:space="preserve">assurance-onderdelen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469"/>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406BE2E0"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sidR="00BA5ACA">
        <w:rPr>
          <w:rFonts w:eastAsia="Calibri" w:cs="Arial"/>
        </w:rPr>
        <w:t>,</w:t>
      </w:r>
      <w:r>
        <w:rPr>
          <w:rFonts w:eastAsia="Calibri" w:cs="Arial"/>
        </w:rPr>
        <w:t xml:space="preserve"> </w:t>
      </w:r>
      <w:r w:rsidRPr="004423DF">
        <w:rPr>
          <w:rFonts w:eastAsia="Calibri" w:cs="Arial"/>
        </w:rPr>
        <w:t>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AE0DF15"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Ten aanzien van het dVi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en volledigheid niet verder hebben onderzocht. Ten aanzien van het dVi onderdeel 5.2 punt 1a t/m 1</w:t>
      </w:r>
      <w:r w:rsidR="0024734F">
        <w:rPr>
          <w:rFonts w:eastAsia="Calibri" w:cs="Arial"/>
        </w:rPr>
        <w:t>d</w:t>
      </w:r>
      <w:r>
        <w:rPr>
          <w:rFonts w:eastAsia="Calibri" w:cs="Arial"/>
        </w:rPr>
        <w:t xml:space="preserve"> alsmede 5.2.2 is het onderzoek verder deels gebaseerd op de aangeleverde bestuursverklaring(en)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0"/>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Het overzicht van de dVi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1F7FB2C1" w14:textId="41181871" w:rsidR="003C7056" w:rsidRPr="00810203" w:rsidRDefault="003C7056" w:rsidP="003C7056">
      <w:pPr>
        <w:widowControl w:val="0"/>
        <w:rPr>
          <w:rFonts w:cs="Arial"/>
        </w:rPr>
      </w:pPr>
      <w:bookmarkStart w:id="383" w:name="_Hlk161915060"/>
      <w:r w:rsidRPr="00810203">
        <w:rPr>
          <w:rFonts w:cs="Arial"/>
        </w:rPr>
        <w:t>Ons oordeel is niet aangepast als gevolg van deze aangelegenhe</w:t>
      </w:r>
      <w:r>
        <w:rPr>
          <w:rFonts w:cs="Arial"/>
        </w:rPr>
        <w:t>i</w:t>
      </w:r>
      <w:r w:rsidRPr="00810203">
        <w:rPr>
          <w:rFonts w:cs="Arial"/>
        </w:rPr>
        <w:t>d.</w:t>
      </w:r>
    </w:p>
    <w:bookmarkEnd w:id="383"/>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471"/>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assurance-onderdelen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37C0736C"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6D18BA1E" w14:textId="77777777" w:rsidR="002C408F" w:rsidRDefault="002C408F" w:rsidP="002C408F">
      <w:pPr>
        <w:widowControl w:val="0"/>
        <w:rPr>
          <w:rFonts w:cs="Arial"/>
        </w:rPr>
      </w:pPr>
    </w:p>
    <w:p w14:paraId="68A90077"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3683C0E7" w14:textId="77777777" w:rsidR="002C408F" w:rsidRDefault="002C408F" w:rsidP="002C408F">
      <w:pPr>
        <w:widowControl w:val="0"/>
        <w:rPr>
          <w:rFonts w:cs="Arial"/>
        </w:rPr>
      </w:pPr>
    </w:p>
    <w:p w14:paraId="778C386E"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toegelaten instelling;</w:t>
      </w:r>
    </w:p>
    <w:p w14:paraId="39E475B5" w14:textId="43B0DA8E"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r w:rsidR="00FE3A46" w:rsidRPr="00BA5ACA">
        <w:rPr>
          <w:rFonts w:eastAsia="Calibri" w:cs="Arial"/>
        </w:rPr>
        <w:t>, aangepast via addendum accountantsprotocol RTIV 2015 d.d. 1 maart 2024, gepubliceerd op de website van de Aw op 18</w:t>
      </w:r>
      <w:r w:rsidR="00FE3A46">
        <w:rPr>
          <w:rFonts w:eastAsia="Calibri" w:cs="Arial"/>
        </w:rPr>
        <w:t> </w:t>
      </w:r>
      <w:r w:rsidR="00FE3A46" w:rsidRPr="00BA5ACA">
        <w:rPr>
          <w:rFonts w:eastAsia="Calibri" w:cs="Arial"/>
        </w:rPr>
        <w:t>maart 2024</w:t>
      </w:r>
      <w:r w:rsidRPr="00733E1D">
        <w:rPr>
          <w:rFonts w:cs="Arial"/>
        </w:rPr>
        <w:t>.</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117B0E54" w:rsidR="002766AD" w:rsidRPr="00CF6B10" w:rsidRDefault="002766AD" w:rsidP="00C51525">
      <w:pPr>
        <w:pStyle w:val="Kop1"/>
        <w:rPr>
          <w:lang w:eastAsia="en-US"/>
        </w:rPr>
      </w:pPr>
      <w:bookmarkStart w:id="384" w:name="_Toc37343982"/>
      <w:bookmarkStart w:id="385" w:name="_Toc111634190"/>
      <w:bookmarkStart w:id="386" w:name="_Toc111724046"/>
      <w:bookmarkStart w:id="387" w:name="_Toc111724123"/>
      <w:bookmarkStart w:id="388" w:name="_Toc111724957"/>
      <w:bookmarkStart w:id="389" w:name="_Toc111725741"/>
      <w:bookmarkStart w:id="390" w:name="_Toc111725818"/>
      <w:bookmarkStart w:id="391" w:name="_Toc183447888"/>
      <w:r w:rsidRPr="00CF6B10">
        <w:rPr>
          <w:lang w:eastAsia="en-US"/>
        </w:rPr>
        <w:t>12 </w:t>
      </w:r>
      <w:r w:rsidR="00027634" w:rsidRPr="00CF6B10" w:rsidDel="00027634">
        <w:rPr>
          <w:lang w:eastAsia="en-US"/>
        </w:rPr>
        <w:t xml:space="preserve"> </w:t>
      </w:r>
      <w:r w:rsidR="00027634">
        <w:rPr>
          <w:lang w:eastAsia="en-US"/>
        </w:rPr>
        <w:t>R</w:t>
      </w:r>
      <w:r w:rsidRPr="00CF6B10">
        <w:rPr>
          <w:lang w:eastAsia="en-US"/>
        </w:rPr>
        <w:t>apportages ten behoeve van banken</w:t>
      </w:r>
      <w:bookmarkEnd w:id="384"/>
      <w:bookmarkEnd w:id="385"/>
      <w:bookmarkEnd w:id="386"/>
      <w:bookmarkEnd w:id="387"/>
      <w:bookmarkEnd w:id="388"/>
      <w:bookmarkEnd w:id="389"/>
      <w:bookmarkEnd w:id="390"/>
      <w:bookmarkEnd w:id="391"/>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2" w:name="_Toc37343983"/>
      <w:bookmarkStart w:id="393" w:name="_Toc111634191"/>
      <w:bookmarkStart w:id="394" w:name="_Toc111724047"/>
      <w:bookmarkStart w:id="395" w:name="_Toc111724124"/>
      <w:bookmarkStart w:id="396" w:name="_Toc111724958"/>
      <w:bookmarkStart w:id="397" w:name="_Toc111725742"/>
      <w:bookmarkStart w:id="398" w:name="_Toc111725819"/>
      <w:bookmarkStart w:id="399" w:name="_Toc183447889"/>
      <w:r w:rsidRPr="00C51525">
        <w:t xml:space="preserve">12.2 </w:t>
      </w:r>
      <w:r w:rsidR="00154494" w:rsidRPr="00C51525">
        <w:t>C</w:t>
      </w:r>
      <w:r w:rsidRPr="00C51525">
        <w:t>ontroleverklaring enquête loonsom Nederlandse Vereniging van Banken</w:t>
      </w:r>
      <w:bookmarkEnd w:id="392"/>
      <w:bookmarkEnd w:id="393"/>
      <w:bookmarkEnd w:id="394"/>
      <w:bookmarkEnd w:id="395"/>
      <w:bookmarkEnd w:id="396"/>
      <w:bookmarkEnd w:id="397"/>
      <w:bookmarkEnd w:id="398"/>
      <w:bookmarkEnd w:id="399"/>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Wij zijn onafhankelijk van … (naam bank)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472"/>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473"/>
      </w:r>
      <w:r w:rsidRPr="00CF6B10">
        <w:rPr>
          <w:rFonts w:cs="Arial"/>
          <w:b/>
        </w:rPr>
        <w:t xml:space="preserve"> </w:t>
      </w:r>
      <w:r w:rsidR="00185BBD" w:rsidRPr="00CF6B10">
        <w:rPr>
          <w:rFonts w:cs="Arial"/>
          <w:b/>
        </w:rPr>
        <w:t>voor de enquête loonsom</w:t>
      </w:r>
    </w:p>
    <w:p w14:paraId="0A36461F" w14:textId="77777777"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 xml:space="preserve">mogelijk te maken zonder afwijkingen van materieel belang als gevolg van fouten of fraude.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474"/>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475"/>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77777777" w:rsidR="00644F90" w:rsidRPr="00CF6B10" w:rsidRDefault="00644F90"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476"/>
      </w:r>
    </w:p>
    <w:p w14:paraId="1EB3E1F3" w14:textId="77777777" w:rsidR="00644F90" w:rsidRPr="00CF6B10" w:rsidRDefault="00644F90" w:rsidP="00B22E95">
      <w:pPr>
        <w:widowControl w:val="0"/>
        <w:rPr>
          <w:rFonts w:cs="Arial"/>
        </w:rPr>
      </w:pPr>
    </w:p>
    <w:p w14:paraId="75EFEF5B" w14:textId="77777777" w:rsidR="00FB7C34" w:rsidRPr="00CF6B10" w:rsidRDefault="00FB7C34"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0BE6C39" w14:textId="77777777"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477"/>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47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0" w:name="_Toc37343984"/>
      <w:bookmarkStart w:id="401" w:name="_Toc111634192"/>
      <w:bookmarkStart w:id="402" w:name="_Toc111724048"/>
      <w:bookmarkStart w:id="403" w:name="_Toc111724125"/>
      <w:bookmarkStart w:id="404" w:name="_Toc111724959"/>
      <w:bookmarkStart w:id="405" w:name="_Toc111725743"/>
      <w:bookmarkStart w:id="406" w:name="_Toc111725820"/>
      <w:bookmarkStart w:id="407" w:name="_Toc183447890"/>
      <w:r w:rsidRPr="00CF6B10">
        <w:rPr>
          <w:szCs w:val="20"/>
        </w:rPr>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Wft)</w:t>
      </w:r>
      <w:bookmarkEnd w:id="400"/>
      <w:bookmarkEnd w:id="401"/>
      <w:bookmarkEnd w:id="402"/>
      <w:bookmarkEnd w:id="403"/>
      <w:bookmarkEnd w:id="404"/>
      <w:bookmarkEnd w:id="405"/>
      <w:bookmarkEnd w:id="406"/>
      <w:bookmarkEnd w:id="407"/>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Wft (BGfo Wft)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r w:rsidR="00A21774">
        <w:rPr>
          <w:rFonts w:cs="Arial"/>
        </w:rPr>
        <w:t>Bestuursverklaring</w:t>
      </w:r>
    </w:p>
    <w:p w14:paraId="50A0B921" w14:textId="77777777" w:rsidR="0012607F" w:rsidRPr="00CF6B10" w:rsidRDefault="004B1764" w:rsidP="00B22E95">
      <w:pPr>
        <w:widowControl w:val="0"/>
        <w:rPr>
          <w:rFonts w:cs="Arial"/>
        </w:rPr>
      </w:pPr>
      <w:r w:rsidRPr="00CF6B10">
        <w:rPr>
          <w:rFonts w:cs="Arial"/>
        </w:rPr>
        <w:t>Uitgangspunt voor deze voorbeeldtekst is het bestaan van een bestuur</w:t>
      </w:r>
      <w:r w:rsidR="00B125E3" w:rsidRPr="00CF6B10">
        <w:rPr>
          <w:rFonts w:cs="Arial"/>
        </w:rPr>
        <w:t>s</w:t>
      </w:r>
      <w:r w:rsidRPr="00CF6B10">
        <w:rPr>
          <w:rFonts w:cs="Arial"/>
        </w:rPr>
        <w:t>verklaring vermogensscheiding waarin de van toepassing zijnde criteria zijn opgenomen (vergelijkbaar met een Standaard 3402 rapport).</w:t>
      </w:r>
      <w:r w:rsidR="00B125E3" w:rsidRPr="00CF6B10">
        <w:rPr>
          <w:rFonts w:cs="Arial"/>
        </w:rPr>
        <w:t xml:space="preserve"> </w:t>
      </w:r>
      <w:r w:rsidR="009A2870" w:rsidRPr="00CF6B10">
        <w:rPr>
          <w:rFonts w:cs="Arial"/>
        </w:rPr>
        <w:t>Essentieel is dat de bestuursverklaring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r w:rsidR="00B125E3" w:rsidRPr="00CF6B10">
        <w:rPr>
          <w:rFonts w:cs="Arial"/>
        </w:rPr>
        <w:t xml:space="preserve">bestuursverklaring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De bijlage bevat een opsomming van de relevante wet- en regelgeving (artikelen 165 tot en met 165f BGfo Wft en de artikelen 7:15 tot en met 7:20 van de Nadere Regeling gedragstoezicht financiële ondernemingen Wft, aangevuld met een beschrijving van de in de bedrijfsvoering van de beleggingsonderneming getroffen maatregelen.</w:t>
      </w:r>
      <w:r w:rsidR="003139ED">
        <w:rPr>
          <w:rFonts w:cs="Arial"/>
        </w:rPr>
        <w:t xml:space="preserve"> </w:t>
      </w:r>
      <w:r w:rsidR="003139ED" w:rsidRPr="003139ED">
        <w:rPr>
          <w:rFonts w:cs="Arial"/>
        </w:rPr>
        <w:t>In de sectorbrief van 8 maart 2021 sprak de AFM de verwachting uit dat ook compliance met de artikel 31b BGfo Wft (</w:t>
      </w:r>
      <w:r w:rsidR="003139ED" w:rsidRPr="008F78C9">
        <w:rPr>
          <w:rFonts w:cs="Arial"/>
          <w:i/>
          <w:iCs/>
        </w:rPr>
        <w:t>verantwoordelijkheid voor onderwerp vermogensscheiding dient specifiek bij één persoon te worden belegd</w:t>
      </w:r>
      <w:r w:rsidR="003139ED" w:rsidRPr="003139ED">
        <w:rPr>
          <w:rFonts w:cs="Arial"/>
        </w:rPr>
        <w:t>) wordt overwogen en punt 9.26 van Bijlage 11 bij de Nrgfo (</w:t>
      </w:r>
      <w:r w:rsidR="003139ED" w:rsidRPr="008F78C9">
        <w:rPr>
          <w:rFonts w:cs="Arial"/>
          <w:i/>
          <w:iCs/>
        </w:rPr>
        <w:t>dat onder andere de (administratieve) verplichtingen verduidelijkt van rechtspersonen die overeenkomstig artikel 7:17 of 7:18 Nrgfo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BGfo Wft)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Ingevolge artikel 165d van het Besluit Gedragstoezicht financiële ondernemingen Wft (BGfo Wft)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Zijn deze maatregelen deugdelijk opgezet om te voldoen aan de artikelen 165 tot en met 165f BGfo Wft.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De criteria waarvan wij gebruik hebben gemaakt bij het vormen van ons oordeel zijn de criteria die zijn beschreven in de in Sectie 1 opgenomen Bestuursverklaring van .. .(naam entiteit).</w:t>
      </w:r>
    </w:p>
    <w:p w14:paraId="1953E592" w14:textId="77777777" w:rsidR="0049363F" w:rsidRPr="00CF6B10" w:rsidRDefault="0049363F" w:rsidP="00B22E95">
      <w:pPr>
        <w:widowControl w:val="0"/>
        <w:rPr>
          <w:rFonts w:cs="Arial"/>
        </w:rPr>
      </w:pPr>
      <w:r w:rsidRPr="00CF6B10">
        <w:rPr>
          <w:rFonts w:cs="Arial"/>
        </w:rPr>
        <w:t>Ons oordeel is gevormd op basis van de aangelegenheden die in dit assurance-rapport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Wij vinden dat de door ons verkregen assurance-informatie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De informatie in .. (bijv. management reponse)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Ons assurance-rapport inclusief het in Sectie 3 opgenomen overzicht is opgesteld voor de Autoriteit Financiële Markten met als doel … (naam entiteit) in staat te stellen te voldoen aan artik</w:t>
      </w:r>
      <w:r w:rsidR="00DE3EEB" w:rsidRPr="00CF6B10">
        <w:rPr>
          <w:rFonts w:cs="Arial"/>
        </w:rPr>
        <w:t>el 165d BGfo Wft. Ons assurance-</w:t>
      </w:r>
      <w:r w:rsidRPr="00CF6B10">
        <w:rPr>
          <w:rFonts w:cs="Arial"/>
        </w:rPr>
        <w:t>rapport inclusief het in Sectie 3 opgenomen overzicht mag enkel worden gebruikt voor het doel waarvoor het is opgesteld. Ons assurance-rapport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de in Sectie 1 opgenomen Bestuursverklaring ten aanzien van de getrouwe weergave en de deugdelijkheid van de in de bedrijfsvoering getroffen maatregelen om te voldoen aan de artikelen 165 tot en met 165f BGfo Wft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het opstellen van het in Sectie 3 opgenomen overzicht van de in de bedrijfsvoering getroffen maatregelen in overeenstemming met de criteria die zijn beschreven in de Bestuursverklaring,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77777777"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 fouten of fraude.]</w:t>
      </w:r>
      <w:r w:rsidR="00C57276" w:rsidRPr="00CF6B10">
        <w:rPr>
          <w:rStyle w:val="Voetnootmarkering"/>
          <w:rFonts w:cs="Arial"/>
        </w:rPr>
        <w:footnoteReference w:id="479"/>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476910D" w14:textId="77777777" w:rsidR="004B3155" w:rsidRPr="00CF6B10" w:rsidRDefault="004B3155"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3A775F7" w14:textId="77777777" w:rsidR="00FD57C4" w:rsidRDefault="00FD57C4" w:rsidP="00B22E95">
      <w:pPr>
        <w:widowControl w:val="0"/>
        <w:rPr>
          <w:rFonts w:cs="Arial"/>
        </w:rPr>
      </w:pPr>
    </w:p>
    <w:p w14:paraId="0A656132" w14:textId="77777777"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77777777"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 fouten of fraude</w:t>
      </w:r>
      <w:r w:rsidR="00FD57C4">
        <w:rPr>
          <w:rFonts w:cs="Arial"/>
        </w:rPr>
        <w:t xml:space="preserve"> en</w:t>
      </w:r>
      <w:r w:rsidRPr="00CF6B10">
        <w:rPr>
          <w:rFonts w:cs="Arial"/>
        </w:rPr>
        <w:t xml:space="preserve"> het in reactie op deze risico’s bepalen van assurance-werkzaamheden voor het verkrijgen van assurance-informatie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het uitvoeren van werkzaamheden ter verkrijging van assurance-informatie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77777777" w:rsidR="00AF1FBA" w:rsidRPr="00CF6B10" w:rsidRDefault="00AF1FBA" w:rsidP="006C6E36">
      <w:pPr>
        <w:pStyle w:val="Kop2"/>
        <w:rPr>
          <w:szCs w:val="20"/>
        </w:rPr>
      </w:pPr>
      <w:bookmarkStart w:id="408" w:name="_Toc37343985"/>
      <w:bookmarkStart w:id="409" w:name="_Toc111634193"/>
      <w:bookmarkStart w:id="410" w:name="_Toc111724049"/>
      <w:bookmarkStart w:id="411" w:name="_Toc111724126"/>
      <w:bookmarkStart w:id="412" w:name="_Toc111724960"/>
      <w:bookmarkStart w:id="413" w:name="_Toc111725744"/>
      <w:bookmarkStart w:id="414" w:name="_Toc111725821"/>
      <w:bookmarkStart w:id="415" w:name="_Toc183447891"/>
      <w:r w:rsidRPr="00CF6B10">
        <w:rPr>
          <w:szCs w:val="20"/>
        </w:rPr>
        <w:t xml:space="preserve">12.4 </w:t>
      </w:r>
      <w:r w:rsidR="00D2712B">
        <w:rPr>
          <w:szCs w:val="20"/>
        </w:rPr>
        <w:t xml:space="preserve">Onder constructie: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Wft bij Rapportage renterisico kredietinstelling ex art. 3:72 lid 1 Wft</w:t>
      </w:r>
      <w:bookmarkEnd w:id="408"/>
      <w:bookmarkEnd w:id="409"/>
      <w:bookmarkEnd w:id="410"/>
      <w:bookmarkEnd w:id="411"/>
      <w:bookmarkEnd w:id="412"/>
      <w:bookmarkEnd w:id="413"/>
      <w:bookmarkEnd w:id="414"/>
      <w:bookmarkEnd w:id="415"/>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51120A78" w:rsidR="002766AD" w:rsidRPr="00CF6B10" w:rsidRDefault="002766AD" w:rsidP="00C51525">
      <w:pPr>
        <w:pStyle w:val="Kop1"/>
        <w:rPr>
          <w:lang w:eastAsia="en-US"/>
        </w:rPr>
      </w:pPr>
      <w:bookmarkStart w:id="416" w:name="_Toc37343986"/>
      <w:bookmarkStart w:id="417" w:name="_Toc111634194"/>
      <w:bookmarkStart w:id="418" w:name="_Toc111724050"/>
      <w:bookmarkStart w:id="419" w:name="_Toc111724127"/>
      <w:bookmarkStart w:id="420" w:name="_Toc111724961"/>
      <w:bookmarkStart w:id="421" w:name="_Toc111725745"/>
      <w:bookmarkStart w:id="422" w:name="_Toc111725822"/>
      <w:bookmarkStart w:id="423" w:name="_Toc183447892"/>
      <w:r w:rsidRPr="00CF6B10">
        <w:rPr>
          <w:lang w:eastAsia="en-US"/>
        </w:rPr>
        <w:t>13 </w:t>
      </w:r>
      <w:r w:rsidR="001512EF" w:rsidRPr="00CF6B10" w:rsidDel="001512EF">
        <w:rPr>
          <w:lang w:eastAsia="en-US"/>
        </w:rPr>
        <w:t xml:space="preserve"> </w:t>
      </w:r>
      <w:r w:rsidR="001512EF">
        <w:rPr>
          <w:lang w:eastAsia="en-US"/>
        </w:rPr>
        <w:t>R</w:t>
      </w:r>
      <w:r w:rsidR="007A2789" w:rsidRPr="00CF6B10">
        <w:rPr>
          <w:lang w:eastAsia="en-US"/>
        </w:rPr>
        <w:t>apportages</w:t>
      </w:r>
      <w:r w:rsidRPr="00CF6B10">
        <w:rPr>
          <w:lang w:eastAsia="en-US"/>
        </w:rPr>
        <w:t xml:space="preserve"> ten behoeve van beleggingsinstellingen en -ondernemingen</w:t>
      </w:r>
      <w:bookmarkEnd w:id="416"/>
      <w:bookmarkEnd w:id="417"/>
      <w:bookmarkEnd w:id="418"/>
      <w:bookmarkEnd w:id="419"/>
      <w:bookmarkEnd w:id="420"/>
      <w:bookmarkEnd w:id="421"/>
      <w:bookmarkEnd w:id="422"/>
      <w:bookmarkEnd w:id="423"/>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4" w:name="_Toc522018301"/>
    </w:p>
    <w:p w14:paraId="4B61096E" w14:textId="77777777" w:rsidR="00852E3B" w:rsidRPr="00CF6B10" w:rsidRDefault="00852E3B" w:rsidP="006C6E36">
      <w:pPr>
        <w:pStyle w:val="Kop2"/>
      </w:pPr>
      <w:bookmarkStart w:id="425" w:name="_Toc37343987"/>
      <w:bookmarkStart w:id="426" w:name="_Toc111634195"/>
      <w:bookmarkStart w:id="427" w:name="_Toc111724051"/>
      <w:bookmarkStart w:id="428" w:name="_Toc111724128"/>
      <w:bookmarkStart w:id="429" w:name="_Toc111724962"/>
      <w:bookmarkStart w:id="430" w:name="_Toc111725746"/>
      <w:bookmarkStart w:id="431" w:name="_Toc111725823"/>
      <w:bookmarkStart w:id="432" w:name="_Toc183447893"/>
      <w:r w:rsidRPr="00CF6B10">
        <w:t>13.2 t/m 13.4 Controleverklaring inzake de solvabiliteit</w:t>
      </w:r>
      <w:bookmarkEnd w:id="424"/>
      <w:bookmarkEnd w:id="425"/>
      <w:bookmarkEnd w:id="426"/>
      <w:bookmarkEnd w:id="427"/>
      <w:bookmarkEnd w:id="428"/>
      <w:bookmarkEnd w:id="429"/>
      <w:bookmarkEnd w:id="430"/>
      <w:bookmarkEnd w:id="431"/>
      <w:bookmarkEnd w:id="432"/>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icbe op grond van art. 4.1 van Bijlage H Besluit Gedragstoezicht financiële ondernemingen Wft (‘BGfo Wft’) inzake een vergunningsaanvraag van een beheerder en bewaarder van een icbe en voor zover vereist door de toezichthouder in aanvulling op de bepaling van art. 4.2 van Bijlage H BGfo Wft.</w:t>
      </w:r>
    </w:p>
    <w:p w14:paraId="4FB5C1E1" w14:textId="77777777" w:rsidR="00852E3B" w:rsidRPr="00CF6B10" w:rsidRDefault="00852E3B" w:rsidP="00B22E95">
      <w:pPr>
        <w:widowControl w:val="0"/>
        <w:ind w:left="378"/>
        <w:rPr>
          <w:rFonts w:cs="Arial"/>
          <w:lang w:eastAsia="en-US"/>
        </w:rPr>
      </w:pPr>
      <w:r w:rsidRPr="00CF6B10">
        <w:rPr>
          <w:rFonts w:cs="Arial"/>
          <w:lang w:eastAsia="en-US"/>
        </w:rPr>
        <w:t>Het gaat om de regels met betrekking tot de minimumomvang, de samenstelling en de berekening van de solvabiliteit, alsmede op de waardering van de vermogensbestanddelen die tot de solvabiliteit kunnen worden gerekend op grond van artikel 3:53 en 3:57 Wft.</w:t>
      </w:r>
    </w:p>
    <w:p w14:paraId="0ADBBCE4" w14:textId="77777777" w:rsidR="00852E3B" w:rsidRPr="00CF6B10" w:rsidRDefault="00852E3B" w:rsidP="00B22E95">
      <w:pPr>
        <w:widowControl w:val="0"/>
        <w:ind w:left="378"/>
        <w:rPr>
          <w:rFonts w:cs="Arial"/>
          <w:lang w:eastAsia="en-US"/>
        </w:rPr>
      </w:pPr>
      <w:r w:rsidRPr="00CF6B10">
        <w:rPr>
          <w:rFonts w:cs="Arial"/>
          <w:lang w:eastAsia="en-US"/>
        </w:rPr>
        <w:t>Merk op dat art. 4.1 bijlage H BGfo Wft inzake de financiële gegevens over de beheerder van een icbe en de bewaarder van de icbe, een verklaring vereist van een accountant dat aan het bepaalde ingevolge de artikelen 3:53 en 3:57 van de Wft is voldaan. Bewaarders vallen echter niet in de scope van art. 3:57 lid 1 Wft, wel zijn er regels opgenomen in art. 3:57 lid 5 Wft met betrekking tot het aanhouden van balansposten of posten buiten de balanstelling door bewaarders. Een beheerder van een icbe valt wel onder de scope van art. 3:57 lid 1 Wft.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Wij hebben de bijgaande vermogensopstelling gecontroleerd ingevolge artikel 4.1 van Bijlage H van het Besluit Gedragstoezicht financiële ondernemingen Wft (‘BGfo Wft’), in het kader van de (aanvraag ter verkrijging van een)</w:t>
      </w:r>
      <w:r w:rsidRPr="00CF6B10">
        <w:rPr>
          <w:rFonts w:eastAsia="Calibri" w:cs="Arial"/>
          <w:vertAlign w:val="superscript"/>
        </w:rPr>
        <w:footnoteReference w:id="480"/>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beheerder van een icbe/bewaarder van een icbe</w:t>
      </w:r>
      <w:r w:rsidRPr="00CF6B10">
        <w:rPr>
          <w:rFonts w:eastAsia="Calibri" w:cs="Arial"/>
          <w:vertAlign w:val="superscript"/>
        </w:rPr>
        <w:footnoteReference w:id="481"/>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voor een beheerder van een icbe: artikel 3:53 leden 1 en 3 en artikel 3:57 leden 1, 2, 3 en 5 van de Wet op het financieel toezicht (‘Wft’)</w:t>
      </w:r>
      <w:r w:rsidRPr="00CF6B10">
        <w:rPr>
          <w:rFonts w:eastAsia="Calibri" w:cs="Arial"/>
        </w:rPr>
        <w:t>] [</w:t>
      </w:r>
      <w:r w:rsidRPr="00CF6B10">
        <w:rPr>
          <w:rFonts w:eastAsia="Calibri" w:cs="Arial"/>
          <w:i/>
        </w:rPr>
        <w:t>voor een bewaarder (van een icbe): artikel 3:53 lid 1 en lid 3 en artikel 3:57 lid 5 van de Wet op het financieel toezicht (‘Wft’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voor een bewaarder of beheerder van een icbe: artikel 4.1 van Bijlage H van het Besluit Gedragstoezicht financiële ondernemingen Wft (‘BGfo Wft’)]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beheerder van de icbe/bewaarder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77777777"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 fouten of fraude.</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77777777" w:rsidR="00852E3B" w:rsidRPr="00CF6B10" w:rsidRDefault="00852E3B" w:rsidP="00B22E95">
      <w:pPr>
        <w:widowControl w:val="0"/>
        <w:rPr>
          <w:rFonts w:eastAsia="Calibri" w:cs="Arial"/>
        </w:rPr>
      </w:pPr>
      <w:r w:rsidRPr="00CF6B10">
        <w:rPr>
          <w:rFonts w:eastAsia="Calibri" w:cs="Arial"/>
        </w:rPr>
        <w:t>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materiële fouten en fraude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482"/>
      </w:r>
    </w:p>
    <w:p w14:paraId="6E4E68F5" w14:textId="77777777" w:rsidR="00852E3B" w:rsidRPr="00CF6B10" w:rsidRDefault="00852E3B" w:rsidP="00B22E95">
      <w:pPr>
        <w:widowControl w:val="0"/>
        <w:rPr>
          <w:rFonts w:eastAsia="Calibri" w:cs="Arial"/>
        </w:rPr>
      </w:pPr>
    </w:p>
    <w:p w14:paraId="511D6A73" w14:textId="77777777" w:rsidR="00852E3B" w:rsidRPr="00CF6B10" w:rsidRDefault="00852E3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089A9E5" w14:textId="77777777"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483"/>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de met governance belaste personen</w:t>
      </w:r>
      <w:r w:rsidRPr="00CF6B10">
        <w:rPr>
          <w:rFonts w:eastAsia="Calibri" w:cs="Arial"/>
          <w:vertAlign w:val="superscript"/>
        </w:rPr>
        <w:footnoteReference w:id="484"/>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3" w:name="_Toc37343988"/>
      <w:bookmarkStart w:id="434" w:name="_Toc111634196"/>
      <w:bookmarkStart w:id="435" w:name="_Toc111724052"/>
      <w:bookmarkStart w:id="436" w:name="_Toc111724129"/>
      <w:bookmarkStart w:id="437" w:name="_Toc111724963"/>
      <w:bookmarkStart w:id="438" w:name="_Toc111725747"/>
      <w:bookmarkStart w:id="439" w:name="_Toc111725824"/>
      <w:bookmarkStart w:id="440" w:name="_Toc183447894"/>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3"/>
      <w:bookmarkEnd w:id="434"/>
      <w:bookmarkEnd w:id="435"/>
      <w:bookmarkEnd w:id="436"/>
      <w:bookmarkEnd w:id="437"/>
      <w:bookmarkEnd w:id="438"/>
      <w:bookmarkEnd w:id="439"/>
      <w:bookmarkEnd w:id="440"/>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Een beleggingsentiteit kan een beleggingsinstelling of een icbe zijn. Wanneer de beleggingsinstelling of icbe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Wij zijn onafhankelijk van... (naam beleggingsentiteit)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7777777"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is verantwoordelijk voor het opstellen van het 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 fouten of fraude.</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485"/>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486"/>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7777777" w:rsidR="0037200C" w:rsidRPr="00CF6B10" w:rsidRDefault="0037200C"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487"/>
      </w:r>
    </w:p>
    <w:p w14:paraId="5E4AAEF9" w14:textId="77777777" w:rsidR="0037200C" w:rsidRPr="00CF6B10" w:rsidRDefault="0037200C" w:rsidP="00B22E95">
      <w:pPr>
        <w:widowControl w:val="0"/>
        <w:rPr>
          <w:rFonts w:eastAsia="Calibri" w:cs="Arial"/>
        </w:rPr>
      </w:pPr>
    </w:p>
    <w:p w14:paraId="72276131" w14:textId="77777777" w:rsidR="0037200C" w:rsidRPr="00CF6B10" w:rsidRDefault="0037200C"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6BC893BA" w14:textId="77777777"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in onze controleverklaring te vestigen op de relevante gerelateerde toelichtingen in het overzicht.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488"/>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de met governance belaste personen</w:t>
      </w:r>
      <w:r w:rsidRPr="00CF6B10">
        <w:rPr>
          <w:rFonts w:eastAsia="Calibri" w:cs="Arial"/>
          <w:vertAlign w:val="superscript"/>
          <w:lang w:eastAsia="en-US"/>
        </w:rPr>
        <w:footnoteReference w:id="489"/>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1" w:name="_Toc522018303"/>
    </w:p>
    <w:p w14:paraId="69344AD7" w14:textId="77777777" w:rsidR="00852E3B" w:rsidRPr="00CF6B10" w:rsidRDefault="00852E3B" w:rsidP="006C6E36">
      <w:pPr>
        <w:pStyle w:val="Kop2"/>
        <w:rPr>
          <w:szCs w:val="20"/>
          <w:lang w:val="en-GB"/>
        </w:rPr>
      </w:pPr>
      <w:bookmarkStart w:id="442" w:name="_Toc37343989"/>
      <w:bookmarkStart w:id="443" w:name="_Toc111634197"/>
      <w:bookmarkStart w:id="444" w:name="_Toc111724053"/>
      <w:bookmarkStart w:id="445" w:name="_Toc111724130"/>
      <w:bookmarkStart w:id="446" w:name="_Toc111724964"/>
      <w:bookmarkStart w:id="447" w:name="_Toc111725748"/>
      <w:bookmarkStart w:id="448" w:name="_Toc111725825"/>
      <w:bookmarkStart w:id="449" w:name="_Toc183447895"/>
      <w:r w:rsidRPr="00CF6B10">
        <w:rPr>
          <w:szCs w:val="20"/>
          <w:lang w:val="en-GB"/>
        </w:rPr>
        <w:t xml:space="preserve">13.6 </w:t>
      </w:r>
      <w:r w:rsidRPr="00CF6B10">
        <w:rPr>
          <w:rFonts w:eastAsia="Calibri"/>
          <w:lang w:val="en-GB"/>
        </w:rPr>
        <w:t>Assurance-rapport naleving icbe-bepalingen (ex art. 144 BGfo Wft)</w:t>
      </w:r>
      <w:bookmarkEnd w:id="441"/>
      <w:bookmarkEnd w:id="442"/>
      <w:bookmarkEnd w:id="443"/>
      <w:bookmarkEnd w:id="444"/>
      <w:bookmarkEnd w:id="445"/>
      <w:bookmarkEnd w:id="446"/>
      <w:bookmarkEnd w:id="447"/>
      <w:bookmarkEnd w:id="448"/>
      <w:bookmarkEnd w:id="449"/>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In de voorbeeldrapportage is het bestuur dan wel de beheerder van de icbe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icbe.</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geen rechtspersoonlijkheid, dan is de beheerder verantwoordelijk voor het handelen van de icbe.</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ASSURANCE-RAPPORT VAN DE ONAFHANKELIJKE ACCOUNTANT (ex artikel 144 BGfo Wft)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(BGfo Wft), het handelen van [de beheerder van</w:t>
      </w:r>
      <w:r w:rsidRPr="00CF6B10">
        <w:rPr>
          <w:rStyle w:val="Voetnootmarkering"/>
          <w:rFonts w:ascii="Arial" w:hAnsi="Arial" w:cs="Arial"/>
        </w:rPr>
        <w:footnoteReference w:id="490"/>
      </w:r>
      <w:r w:rsidRPr="00CF6B10">
        <w:rPr>
          <w:rFonts w:ascii="Arial" w:hAnsi="Arial" w:cs="Arial"/>
        </w:rPr>
        <w:t xml:space="preserve">] … (naam icbe)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Naar ons oordeel heeft [de beheerder van ] … (naam icbe) in alle van materieel belang zijnde aspecten gehandeld in overeenstemming met de</w:t>
      </w:r>
      <w:r w:rsidR="00E8748A" w:rsidRPr="00CF6B10">
        <w:rPr>
          <w:rFonts w:ascii="Arial" w:hAnsi="Arial" w:cs="Arial"/>
        </w:rPr>
        <w:t xml:space="preserve"> </w:t>
      </w:r>
      <w:r w:rsidRPr="00CF6B10">
        <w:rPr>
          <w:rFonts w:ascii="Arial" w:hAnsi="Arial" w:cs="Arial"/>
        </w:rPr>
        <w:t>artikelen 130 tot en met 143 BGfo Wft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inzake het handelen van [de beheerder van] de icbe’.</w:t>
      </w:r>
    </w:p>
    <w:p w14:paraId="6C92672B" w14:textId="77777777" w:rsidR="00852E3B" w:rsidRPr="00CF6B10" w:rsidRDefault="00852E3B" w:rsidP="00B22E95">
      <w:pPr>
        <w:pStyle w:val="000"/>
        <w:widowControl w:val="0"/>
        <w:spacing w:line="240" w:lineRule="auto"/>
        <w:rPr>
          <w:rFonts w:ascii="Arial" w:hAnsi="Arial" w:cs="Arial"/>
        </w:rPr>
      </w:pPr>
    </w:p>
    <w:p w14:paraId="478CC7D8" w14:textId="39A3C71E" w:rsidR="00852E3B" w:rsidRPr="00CF6B10" w:rsidRDefault="00852E3B" w:rsidP="00B22E95">
      <w:pPr>
        <w:widowControl w:val="0"/>
        <w:rPr>
          <w:rFonts w:cs="Arial"/>
        </w:rPr>
      </w:pPr>
      <w:r w:rsidRPr="00CF6B10">
        <w:rPr>
          <w:rFonts w:cs="Arial"/>
        </w:rPr>
        <w:t xml:space="preserve">Wij zijn onafhankelijk van … (naam icbe) zoals vereist in de ‘Verordening inzake de onafhankelijkheid van accountants bij assurance-opdrachten’ (ViO)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Wij vinden dat de door ons verkregen assurance-informatie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Ons assurance-rapport is opgesteld voor de Autoriteit Financiële Markten met als doel … (naam icbe) in staat te stellen te voldoen aan artikel 144 van de BGfo Wft en is hierdoor mogelijk niet geschikt voor andere doeleinden. Ons assurance-rapport is derhalve uitsluitend bestemd voor … (naam icbe)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B22E95">
      <w:pPr>
        <w:widowControl w:val="0"/>
        <w:rPr>
          <w:rFonts w:cs="Arial"/>
          <w:b/>
        </w:rPr>
      </w:pPr>
      <w:r w:rsidRPr="00CF6B10">
        <w:rPr>
          <w:rFonts w:cs="Arial"/>
          <w:b/>
        </w:rPr>
        <w:t>Verantwoordelijkheden van [het bestuur/de beheerder] voor het handelen in overeenstemming met de icbe-bepalingen</w:t>
      </w:r>
      <w:r w:rsidRPr="00CF6B10">
        <w:rPr>
          <w:rStyle w:val="Voetnootmarkering"/>
          <w:rFonts w:eastAsia="Calibri" w:cs="Arial"/>
          <w:b/>
        </w:rPr>
        <w:footnoteReference w:id="491"/>
      </w:r>
      <w:r w:rsidRPr="00CF6B10">
        <w:rPr>
          <w:rStyle w:val="Voetnootmarkering"/>
          <w:rFonts w:eastAsia="Calibri" w:cs="Arial"/>
        </w:rPr>
        <w:t xml:space="preserve"> </w:t>
      </w:r>
    </w:p>
    <w:p w14:paraId="38A4D1BD" w14:textId="77777777" w:rsidR="00852E3B" w:rsidRPr="00CF6B10" w:rsidRDefault="00852E3B" w:rsidP="00B22E95">
      <w:pPr>
        <w:widowControl w:val="0"/>
        <w:rPr>
          <w:rFonts w:cs="Arial"/>
        </w:rPr>
      </w:pPr>
      <w:r w:rsidRPr="00CF6B10">
        <w:rPr>
          <w:rFonts w:cs="Arial"/>
        </w:rPr>
        <w:t>[Het bestuur/De beheerder] is verantwoordelijk voor het handelen in overeenstemming met de icbe-bepalingen.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icbe-bepalingen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Onze verantwoordelijkheden voor het onderzoek inzake het handelen van [de beheerder van] de icbe</w:t>
      </w:r>
    </w:p>
    <w:p w14:paraId="5C1073D3" w14:textId="77777777" w:rsidR="00852E3B" w:rsidRPr="00CF6B10" w:rsidRDefault="00852E3B"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7E3841E3" w14:textId="77777777" w:rsidR="00852E3B" w:rsidRPr="00CF6B10" w:rsidRDefault="00852E3B" w:rsidP="00B22E95">
      <w:pPr>
        <w:widowControl w:val="0"/>
        <w:rPr>
          <w:rFonts w:cs="Arial"/>
        </w:rPr>
      </w:pPr>
    </w:p>
    <w:p w14:paraId="4F44924E" w14:textId="77777777" w:rsidR="00852E3B" w:rsidRPr="00CF6B10" w:rsidRDefault="00852E3B"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14ADA975" w14:textId="77777777" w:rsidR="00852E3B" w:rsidRPr="00CF6B10" w:rsidRDefault="00852E3B" w:rsidP="00B22E95">
      <w:pPr>
        <w:widowControl w:val="0"/>
        <w:rPr>
          <w:rFonts w:cs="Arial"/>
        </w:rPr>
      </w:pPr>
    </w:p>
    <w:p w14:paraId="654AAF4A" w14:textId="77777777"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77777777"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beheerder van] de icbe niet in alle van materieel belang zijnde aspecten heeft gehandeld in overeenstemming met de icbe-bepalingen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50" w:name="_Toc37343990"/>
      <w:bookmarkStart w:id="451" w:name="_Toc111634198"/>
      <w:bookmarkStart w:id="452" w:name="_Toc111724054"/>
      <w:bookmarkStart w:id="453" w:name="_Toc111724131"/>
      <w:bookmarkStart w:id="454" w:name="_Toc111724965"/>
      <w:bookmarkStart w:id="455" w:name="_Toc111725749"/>
      <w:bookmarkStart w:id="456" w:name="_Toc111725826"/>
      <w:bookmarkStart w:id="457" w:name="_Toc183447896"/>
      <w:r w:rsidRPr="00CF6B10">
        <w:rPr>
          <w:szCs w:val="20"/>
        </w:rPr>
        <w:t xml:space="preserve">13.8 </w:t>
      </w:r>
      <w:r w:rsidR="00A43964" w:rsidRPr="00CF6B10">
        <w:rPr>
          <w:rFonts w:eastAsia="Calibri"/>
        </w:rPr>
        <w:t>Assurance-rapport gesimuleerde rendementscijfers beleggingsinstelling/icbe (ex artikel 2:5 g van de Nadere regeling gedragstoezicht financiële ondernemingen Wft)</w:t>
      </w:r>
      <w:bookmarkEnd w:id="450"/>
      <w:bookmarkEnd w:id="451"/>
      <w:bookmarkEnd w:id="452"/>
      <w:bookmarkEnd w:id="453"/>
      <w:bookmarkEnd w:id="454"/>
      <w:bookmarkEnd w:id="455"/>
      <w:bookmarkEnd w:id="456"/>
      <w:bookmarkEnd w:id="457"/>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NRgfo Wft: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NRgfo Wft)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Wij hebben, ingevolge artikel 2:5g van de Nadere Regeling gedragstoezicht financiële ondernemingen Wft (NRgfo Wft),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5B1AA562"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Wij vinden dat de door ons verkregen assurance-informatie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Voor deze opdracht gelden de criteria zoals opgenomen in artikel 2:5g NRgfo Wft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Ons assurance-rapport is opgesteld voor de Autoriteit Financiële Markten met als doel … (naam entiteit) in staat te stellen te voldoen aan artikel 2:5g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2"/>
      </w:r>
      <w:r w:rsidRPr="00CF6B10">
        <w:rPr>
          <w:rFonts w:cs="Arial"/>
          <w:b/>
        </w:rPr>
        <w:t>/de beheerder] voor de gesimuleerde rendementscijfers</w:t>
      </w:r>
      <w:r w:rsidRPr="00CF6B10">
        <w:rPr>
          <w:rStyle w:val="Voetnootmarkering"/>
          <w:rFonts w:eastAsia="Calibri" w:cs="Arial"/>
        </w:rPr>
        <w:footnoteReference w:id="493"/>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2976197" w14:textId="77777777" w:rsidR="00F94A48" w:rsidRPr="00CF6B10" w:rsidRDefault="00F94A48" w:rsidP="00B22E95">
      <w:pPr>
        <w:widowControl w:val="0"/>
        <w:rPr>
          <w:rFonts w:cs="Arial"/>
        </w:rPr>
      </w:pPr>
    </w:p>
    <w:p w14:paraId="6487C70E" w14:textId="77777777" w:rsidR="00F94A48" w:rsidRPr="00CF6B10" w:rsidRDefault="00F94A48"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7EC3ED3" w14:textId="77777777" w:rsidR="00F94A48" w:rsidRPr="00CF6B10" w:rsidRDefault="00F94A48" w:rsidP="00B22E95">
      <w:pPr>
        <w:widowControl w:val="0"/>
        <w:rPr>
          <w:rFonts w:cs="Arial"/>
        </w:rPr>
      </w:pPr>
    </w:p>
    <w:p w14:paraId="4D32FD38" w14:textId="77777777"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gesimuleerde rendementscijfers ten aanzien van het voldoen aan de toepasbare criteria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58" w:name="_Toc37343991"/>
      <w:bookmarkStart w:id="459" w:name="_Toc111634199"/>
      <w:bookmarkStart w:id="460" w:name="_Toc111724055"/>
      <w:bookmarkStart w:id="461" w:name="_Toc111724132"/>
      <w:bookmarkStart w:id="462" w:name="_Toc111724966"/>
      <w:bookmarkStart w:id="463" w:name="_Toc111725750"/>
      <w:bookmarkStart w:id="464" w:name="_Toc111725827"/>
      <w:bookmarkStart w:id="465" w:name="_Toc183447897"/>
      <w:r w:rsidRPr="002B2BF5">
        <w:rPr>
          <w:szCs w:val="20"/>
        </w:rPr>
        <w:t xml:space="preserve">13.10 </w:t>
      </w:r>
      <w:r w:rsidR="008C7F78" w:rsidRPr="002B2BF5">
        <w:rPr>
          <w:szCs w:val="20"/>
        </w:rPr>
        <w:t>A</w:t>
      </w:r>
      <w:r w:rsidR="00A505D2" w:rsidRPr="002B2BF5">
        <w:rPr>
          <w:rFonts w:eastAsia="Calibri"/>
        </w:rPr>
        <w:t>ssurance-rapport bij inhoud prospectus icbe (ex art</w:t>
      </w:r>
      <w:r w:rsidR="00C76642" w:rsidRPr="002B2BF5">
        <w:rPr>
          <w:rFonts w:eastAsia="Calibri"/>
        </w:rPr>
        <w:t>ikel</w:t>
      </w:r>
      <w:r w:rsidR="00A505D2" w:rsidRPr="002B2BF5">
        <w:rPr>
          <w:rFonts w:eastAsia="Calibri"/>
        </w:rPr>
        <w:t xml:space="preserve"> 4:49 lid 2c Wft)</w:t>
      </w:r>
      <w:bookmarkEnd w:id="458"/>
      <w:bookmarkEnd w:id="459"/>
      <w:bookmarkEnd w:id="460"/>
      <w:bookmarkEnd w:id="461"/>
      <w:bookmarkEnd w:id="462"/>
      <w:bookmarkEnd w:id="463"/>
      <w:bookmarkEnd w:id="464"/>
      <w:bookmarkEnd w:id="465"/>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 xml:space="preserve">effecten (icbe)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 xml:space="preserve">NB 3: De rol van de accountant is het vaststellen of de bij of krachtens de Wet op het financieel toezicht (Wft) vereiste gegevens voor het prospectus van een icbe zijn opgenomen (artikel 4:49 Wft en verder uitgewerkt in artikelen 117 en 118 van het Besluit Gedragstoezicht financiële ondernemingen Wft,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icbe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ex artikel 4:49 lid 2 c Wft)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(Wft), het prospectus van … (naam icbe)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icbe), in alle van materieel belang zijnde aspecten, ten minste de bij of krachtens de Wet op het financieel toezicht (Wft)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2847987D" w:rsidR="00BD1644" w:rsidRPr="00CF6B10" w:rsidRDefault="00BD1644" w:rsidP="00B22E95">
      <w:pPr>
        <w:widowControl w:val="0"/>
        <w:rPr>
          <w:rFonts w:cs="Arial"/>
        </w:rPr>
      </w:pPr>
      <w:r w:rsidRPr="00CF6B10">
        <w:rPr>
          <w:rFonts w:cs="Arial"/>
        </w:rPr>
        <w:t xml:space="preserve">Wij zijn onafhankelijk van … (naam </w:t>
      </w:r>
      <w:r w:rsidR="00A674E4" w:rsidRPr="00CF6B10">
        <w:rPr>
          <w:rFonts w:cs="Arial"/>
        </w:rPr>
        <w:t>icbe</w:t>
      </w:r>
      <w:r w:rsidRPr="00CF6B10">
        <w:rPr>
          <w:rFonts w:cs="Arial"/>
        </w:rPr>
        <w:t xml:space="preserve">) zoals vereist in de ‘Verordening inzake de onafhankelijkheid van accountants bij assurance-opdrachten’ (ViO) en andere relevante onafhankelijkheidsregels in Nederland. </w:t>
      </w:r>
      <w:r w:rsidR="00F704BA">
        <w:rPr>
          <w:rFonts w:cs="Arial"/>
        </w:rPr>
        <w:t>Verder</w:t>
      </w:r>
      <w:r w:rsidR="00F704BA" w:rsidRPr="00CF6B10">
        <w:rPr>
          <w:rFonts w:cs="Arial"/>
        </w:rPr>
        <w:t xml:space="preserve"> </w:t>
      </w:r>
      <w:r w:rsidRPr="00CF6B10">
        <w:rPr>
          <w:rFonts w:cs="Arial"/>
        </w:rPr>
        <w:t>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Wij vinden dat de door ons verkregen assurance-informatie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Artikel 4:49 lid 2a Wft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assurance-werkzaamheden verricht met betrekking tot artikel 4:49 lid 2a Wft.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4"/>
      </w:r>
      <w:r w:rsidRPr="00CF6B10">
        <w:rPr>
          <w:rFonts w:cs="Arial"/>
          <w:b/>
        </w:rPr>
        <w:t>/de beheerder] voor het prospectus</w:t>
      </w:r>
      <w:r w:rsidRPr="00CF6B10">
        <w:rPr>
          <w:rStyle w:val="Voetnootmarkering"/>
          <w:rFonts w:eastAsia="Calibri" w:cs="Arial"/>
        </w:rPr>
        <w:footnoteReference w:id="495"/>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Wft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D2553C1" w14:textId="77777777" w:rsidR="00BD1644" w:rsidRPr="00CF6B10" w:rsidRDefault="00BD1644" w:rsidP="00B22E95">
      <w:pPr>
        <w:widowControl w:val="0"/>
        <w:rPr>
          <w:rFonts w:cs="Arial"/>
        </w:rPr>
      </w:pPr>
    </w:p>
    <w:p w14:paraId="4C0AF9D7" w14:textId="77777777"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 xml:space="preserve">als gevolg van fouten en fraude ontdekken. </w:t>
      </w:r>
    </w:p>
    <w:p w14:paraId="5C1F8824" w14:textId="77777777" w:rsidR="00BD1644" w:rsidRPr="00CF6B10" w:rsidRDefault="00BD1644" w:rsidP="00B22E95">
      <w:pPr>
        <w:widowControl w:val="0"/>
        <w:rPr>
          <w:rFonts w:cs="Arial"/>
        </w:rPr>
      </w:pPr>
    </w:p>
    <w:p w14:paraId="40B6C184" w14:textId="77777777"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 fouten of fraude,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66" w:name="_Toc37343992"/>
      <w:bookmarkStart w:id="467" w:name="_Toc111634200"/>
      <w:bookmarkStart w:id="468" w:name="_Toc111724056"/>
      <w:bookmarkStart w:id="469" w:name="_Toc111724133"/>
      <w:bookmarkStart w:id="470" w:name="_Toc111724967"/>
      <w:bookmarkStart w:id="471" w:name="_Toc111725751"/>
      <w:bookmarkStart w:id="472" w:name="_Toc111725828"/>
      <w:bookmarkStart w:id="473" w:name="_Toc183447898"/>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BGfo Wft</w:t>
      </w:r>
      <w:bookmarkEnd w:id="466"/>
      <w:bookmarkEnd w:id="467"/>
      <w:bookmarkEnd w:id="468"/>
      <w:bookmarkEnd w:id="469"/>
      <w:bookmarkEnd w:id="470"/>
      <w:bookmarkEnd w:id="471"/>
      <w:bookmarkEnd w:id="472"/>
      <w:bookmarkEnd w:id="473"/>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(abi) waarvan de rechten van deelneming worden aangeboden aan niet-professionele beleggers in Nederland met een tegenwaarde per deelnemer of nominale waarde per recht minder dan € 100.000 en waarvoor de beheerder een vergunning heeft zoals bedoeld in art. 2:65 Wft.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xml:space="preserve">: De rol van de accountant is het vaststellen of de bij of krachtens de Wet op het financieel toezicht (Wft) vereiste gegevens voor het prospectus van een beleggingsinstelling zijn opgenomen (artikelen 4:37p lid 1 en 4:37i lid 3 en 4 Wft en verder uitgewerkt in de regels van de artikelen 115j, 115v en 115x van het BGfo Wft,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ex artikel 115x lid 1 e BGfo Wft)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Wij hebben, ingevolge artikel 115x lid 1e van het Besluit Gedragstoezicht financiële ondernemingen Wft (BGfo Wft),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(Wft)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5DB1BEDD"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9F601D">
        <w:rPr>
          <w:rFonts w:cs="Arial"/>
        </w:rPr>
        <w:t>Verder</w:t>
      </w:r>
      <w:r w:rsidR="009F601D" w:rsidRPr="00CF6B10">
        <w:rPr>
          <w:rFonts w:cs="Arial"/>
        </w:rPr>
        <w:t xml:space="preserve"> </w:t>
      </w:r>
      <w:r w:rsidRPr="00CF6B10">
        <w:rPr>
          <w:rFonts w:cs="Arial"/>
        </w:rPr>
        <w:t>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Wij vinden dat de door ons verkregen assurance-informatie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Artikel 115x lid1c BGfo Wft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 werkzaamheden verricht met betrekking tot artikel 115x lid1c BGfo Wft.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6"/>
      </w:r>
      <w:r w:rsidRPr="00CF6B10">
        <w:rPr>
          <w:rFonts w:cs="Arial"/>
          <w:b/>
        </w:rPr>
        <w:t>/de beheerder] voor het prospectus</w:t>
      </w:r>
      <w:r w:rsidRPr="00CF6B10">
        <w:rPr>
          <w:rStyle w:val="Voetnootmarkering"/>
          <w:rFonts w:eastAsia="Calibri" w:cs="Arial"/>
        </w:rPr>
        <w:footnoteReference w:id="497"/>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[Het bestuur/De beheerder] is verantwoordelijk voor het opstellen van het prospectus dat tenminste de bij of krachtens de Wft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2C7F0A0" w14:textId="77777777" w:rsidR="001C3045" w:rsidRPr="00CF6B10" w:rsidRDefault="001C3045" w:rsidP="00B22E95">
      <w:pPr>
        <w:widowControl w:val="0"/>
        <w:rPr>
          <w:rFonts w:cs="Arial"/>
        </w:rPr>
      </w:pPr>
    </w:p>
    <w:p w14:paraId="3B66F461" w14:textId="77777777" w:rsidR="001C3045" w:rsidRPr="00CF6B10" w:rsidRDefault="001C304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omissies van materieel belang in het prospectus als gevolg van fouten en fraude ontdekken. </w:t>
      </w:r>
    </w:p>
    <w:p w14:paraId="77BA074D" w14:textId="77777777" w:rsidR="001C3045" w:rsidRPr="00CF6B10" w:rsidRDefault="001C3045" w:rsidP="00B22E95">
      <w:pPr>
        <w:widowControl w:val="0"/>
        <w:rPr>
          <w:rFonts w:cs="Arial"/>
        </w:rPr>
      </w:pPr>
    </w:p>
    <w:p w14:paraId="36B6FB8D" w14:textId="77777777"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 fouten of fraude,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Default="00771F01" w:rsidP="006C6E36">
      <w:pPr>
        <w:pStyle w:val="Kop2"/>
      </w:pPr>
      <w:bookmarkStart w:id="474" w:name="_Toc522018304"/>
      <w:bookmarkStart w:id="475" w:name="_Toc37343993"/>
      <w:bookmarkStart w:id="476" w:name="_Toc111634201"/>
      <w:bookmarkStart w:id="477" w:name="_Toc111724057"/>
      <w:bookmarkStart w:id="478" w:name="_Toc111724134"/>
      <w:bookmarkStart w:id="479" w:name="_Toc111724968"/>
      <w:bookmarkStart w:id="480" w:name="_Toc111725752"/>
      <w:bookmarkStart w:id="481" w:name="_Toc111725829"/>
      <w:bookmarkStart w:id="482" w:name="_Toc183447899"/>
      <w:r w:rsidRPr="00CF6B10">
        <w:t xml:space="preserve">13.12 </w:t>
      </w:r>
      <w:bookmarkEnd w:id="474"/>
      <w:r w:rsidR="008E47FD" w:rsidRPr="00CF6B10">
        <w:t>Assurance-</w:t>
      </w:r>
      <w:r w:rsidRPr="00CF6B10">
        <w:t>rapport rendementsprognoses van een beheerder of beleggingsinstelling of icbe (ex artikel 2:6 c van de Nadere Regeling gedragstoezicht financiële ondernemingen Wft)</w:t>
      </w:r>
      <w:bookmarkEnd w:id="475"/>
      <w:bookmarkEnd w:id="476"/>
      <w:bookmarkEnd w:id="477"/>
      <w:bookmarkEnd w:id="478"/>
      <w:bookmarkEnd w:id="479"/>
      <w:bookmarkEnd w:id="480"/>
      <w:bookmarkEnd w:id="481"/>
      <w:bookmarkEnd w:id="482"/>
    </w:p>
    <w:p w14:paraId="763391F3" w14:textId="77777777" w:rsidR="00064038" w:rsidRPr="00064038" w:rsidRDefault="00064038" w:rsidP="00AD0D90"/>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In de voorbeeldrapportage is de beheerder of het bestuur van de beleggingsinstelling of icbe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icbe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NB3: Deze tekst is uitsluitend van toepassing indien rendementsprognoses worden gepresenteerd in een reclame-uiting van een beheerder of beleggingsinstelling of icbe.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Deze voorbeeldtekst bevat een beperking in gebruik en verspreidingskring in overeenstemming met Standaard 3000A en in lijn met de bepaling in art. 2:6 c NRgfo Wft: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Indien de accountant dit noodzakelijk acht, kan de accountant op grond van Standaard 3000A.73 een paragraaf ter benadrukking van bepaalde aangelegenheden en/of een paragraaf inzake overige aangelegenheden opnemen in het assurance-rapport.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ASSURANCE-RAPPORT VAN DE ONAFHANKELIJKE ACCOUNTANT (ex artikel 2:6 c NRgfo Wft)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Wij hebben, ingevolge artikel 2:6 c van de Nadere Regeling gedragstoezicht financiële ondernemingen Wft (NRgfo Wft),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Naar ons oordeel voldoen de op pagina … (paginanummer) van de reclame-uiting opgenomen rendementsprognoses van … (naam entiteit), in alle van materieel belang zijnde aspecten, aan de bepalingen van artikel 2:6 NRgfo Wft.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06F3FAC2"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3A0F92">
        <w:rPr>
          <w:rFonts w:cs="Arial"/>
        </w:rPr>
        <w:t>Verder</w:t>
      </w:r>
      <w:r w:rsidR="003A0F92" w:rsidRPr="00CF6B10">
        <w:rPr>
          <w:rFonts w:cs="Arial"/>
        </w:rPr>
        <w:t xml:space="preserve"> </w:t>
      </w:r>
      <w:r w:rsidRPr="00CF6B10">
        <w:rPr>
          <w:rFonts w:cs="Arial"/>
        </w:rPr>
        <w:t>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Wij vinden dat de door ons verkregen assurance-informatie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Ons assurance-rapport is opgesteld voor de Autoriteit Financiële Markten met als doel … (naam entiteit) in staat te stellen te voldoen aan artikel 2:6 c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8"/>
      </w:r>
      <w:r w:rsidRPr="00CF6B10">
        <w:rPr>
          <w:rFonts w:cs="Arial"/>
          <w:b/>
        </w:rPr>
        <w:t>/de beheerder] voor de rendementsprognoses</w:t>
      </w:r>
      <w:r w:rsidRPr="00CF6B10">
        <w:rPr>
          <w:rStyle w:val="Voetnootmarkering"/>
          <w:rFonts w:eastAsia="Calibri" w:cs="Arial"/>
        </w:rPr>
        <w:footnoteReference w:id="499"/>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[Het bestuur/de beheerder] is verantwoordelijk dat de rendementsprognoses voldoen aan de bepalingen van artikel 2:6 NRgfo Wft.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24C551D0" w14:textId="77777777" w:rsidR="00771F01" w:rsidRPr="00CF6B10" w:rsidRDefault="00771F01" w:rsidP="00B22E95">
      <w:pPr>
        <w:widowControl w:val="0"/>
        <w:rPr>
          <w:rFonts w:cs="Arial"/>
        </w:rPr>
      </w:pPr>
    </w:p>
    <w:p w14:paraId="40E05BD9" w14:textId="77777777" w:rsidR="00771F01" w:rsidRPr="00CF6B10" w:rsidRDefault="00771F01"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7A307203" w14:textId="77777777" w:rsidR="00771F01" w:rsidRPr="00CF6B10" w:rsidRDefault="00771F01" w:rsidP="00B22E95">
      <w:pPr>
        <w:widowControl w:val="0"/>
        <w:rPr>
          <w:rFonts w:cs="Arial"/>
        </w:rPr>
      </w:pPr>
    </w:p>
    <w:p w14:paraId="2F92E9A8" w14:textId="77777777"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rendementsprognoses ten aanzien van het voldoen aan de bepalingen van artikel 2:6 NRgfo Wft,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3" w:name="_Toc111634202"/>
      <w:bookmarkStart w:id="484" w:name="_Toc111724058"/>
      <w:bookmarkStart w:id="485" w:name="_Toc111724135"/>
      <w:bookmarkStart w:id="486" w:name="_Toc111724969"/>
      <w:bookmarkStart w:id="487" w:name="_Toc111725753"/>
      <w:bookmarkStart w:id="488" w:name="_Toc111725830"/>
      <w:bookmarkStart w:id="489" w:name="_Toc183447900"/>
      <w:bookmarkStart w:id="490" w:name="_Toc45717961"/>
      <w:r w:rsidRPr="0072641E">
        <w:t>13.</w:t>
      </w:r>
      <w:r w:rsidR="00194DD2">
        <w:t>1</w:t>
      </w:r>
      <w:r>
        <w:t>8</w:t>
      </w:r>
      <w:r w:rsidRPr="0072641E">
        <w:t xml:space="preserve"> </w:t>
      </w:r>
      <w:r w:rsidR="00DE094F">
        <w:t xml:space="preserve">Assurance-rapport over </w:t>
      </w:r>
      <w:r w:rsidRPr="0072641E">
        <w:t>de juistheid van de feitelijke ruilverhouding bij de fusie van icbe’s (artikel 4:62f Wft)</w:t>
      </w:r>
      <w:bookmarkEnd w:id="483"/>
      <w:bookmarkEnd w:id="484"/>
      <w:bookmarkEnd w:id="485"/>
      <w:bookmarkEnd w:id="486"/>
      <w:bookmarkEnd w:id="487"/>
      <w:bookmarkEnd w:id="488"/>
      <w:bookmarkEnd w:id="489"/>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icbe de feitelijke ruilverhouding op de </w:t>
      </w:r>
      <w:r>
        <w:rPr>
          <w:rFonts w:cs="Arial"/>
          <w:bCs/>
          <w:iCs/>
          <w:kern w:val="32"/>
        </w:rPr>
        <w:t xml:space="preserve">datum waarop de fusie van kracht wordt. </w:t>
      </w:r>
      <w:r w:rsidRPr="001170D5">
        <w:rPr>
          <w:rFonts w:eastAsia="Calibri" w:cs="Arial"/>
        </w:rPr>
        <w:t>In het gemeenschappelijk fusievoorstel wordt de opdracht aan de accountant ex artikel 4:62f Wft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icbe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(icbe) kan wel of geen rechtspersoonlijkheid hebben. Heeft de icbe wel rechtspersoonlijkheid, dan is het bestuur (of de directie) van de icbe de verantwoordelijke partij. Heeft de icbe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4:62f Wft</w:t>
      </w:r>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(naam verdwijnende icbe)</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icbe) </w:t>
      </w:r>
      <w:r>
        <w:rPr>
          <w:rFonts w:eastAsia="Calibri" w:cs="Arial"/>
        </w:rPr>
        <w:t>te ... ((statutaire) vestigingsplaats</w:t>
      </w:r>
      <w:r>
        <w:rPr>
          <w:rFonts w:cs="Arial"/>
          <w:bCs/>
          <w:iCs/>
          <w:kern w:val="32"/>
        </w:rPr>
        <w:t>) (hierna: de verdwijnende icbe);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icbe) </w:t>
      </w:r>
      <w:r>
        <w:rPr>
          <w:rFonts w:eastAsia="Calibri" w:cs="Arial"/>
        </w:rPr>
        <w:t>te ... ((statutaire) vestigingsplaats) (hierna: de verkrijgende icbe).</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58E7891E"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verdwijnende icbe</w:t>
      </w:r>
      <w:r>
        <w:rPr>
          <w:rFonts w:cs="Arial"/>
          <w:lang w:eastAsia="en-US"/>
        </w:rPr>
        <w:t>)</w:t>
      </w:r>
      <w:r w:rsidR="00F16693">
        <w:rPr>
          <w:rFonts w:cs="Arial"/>
          <w:lang w:eastAsia="en-US"/>
        </w:rPr>
        <w:t xml:space="preserve"> en … (naam verkrijgende icbe)</w:t>
      </w:r>
      <w:r>
        <w:rPr>
          <w:rFonts w:cs="Arial"/>
          <w:lang w:eastAsia="en-US"/>
        </w:rPr>
        <w:t xml:space="preserve"> zoals vereist in de ‘Verordening inzake de onafhankelijkheid van accountants bij assurance-opdrachten’ (ViO). </w:t>
      </w:r>
      <w:r w:rsidR="0015096D">
        <w:rPr>
          <w:rFonts w:cs="Arial"/>
          <w:lang w:eastAsia="en-US"/>
        </w:rPr>
        <w:t xml:space="preserve">Verder </w:t>
      </w:r>
      <w:r>
        <w:rPr>
          <w:rFonts w:cs="Arial"/>
          <w:lang w:eastAsia="en-US"/>
        </w:rPr>
        <w:t>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Wij vinden dat de door ons verkregen assurance-informatie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daarover is bepaald in het gemeenschappelijke 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bepaling van de intrinsieke waarde per recht van deelneming en, indien van toepassing, de bijbetaling voor deelnemers van de verdwijnende icbe</w:t>
      </w:r>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icbe’s, de Autoriteit Financiële Markten en de betrokken toezichthoudende instanties met als doel de verdwijnende icbe in staat te stellen te voldoen aan artikel 4:62f Wft. Hierdoor is de feitelijke ruilverhouding mogelijk niet geschikt voor andere doeleinden. </w:t>
      </w:r>
      <w:r w:rsidRPr="0004379B">
        <w:rPr>
          <w:rFonts w:cs="Arial"/>
          <w:iCs/>
          <w:lang w:eastAsia="en-US"/>
        </w:rPr>
        <w:t xml:space="preserve">Ons assurance-rapport is derhalve uitsluitend bestemd voor </w:t>
      </w:r>
      <w:r>
        <w:rPr>
          <w:rFonts w:cs="Arial"/>
          <w:iCs/>
          <w:lang w:eastAsia="en-US"/>
        </w:rPr>
        <w:t>de deelnemers van de verdwijnende en de verkrijgende icbe, de Autoriteit Financiële Markten en de betrokken toezichthoudende instanties</w:t>
      </w:r>
      <w:r w:rsidRPr="0004379B">
        <w:rPr>
          <w:rFonts w:cs="Arial"/>
          <w:iCs/>
          <w:lang w:eastAsia="en-US"/>
        </w:rPr>
        <w:t xml:space="preserve"> </w:t>
      </w:r>
      <w:r>
        <w:rPr>
          <w:rFonts w:cs="Arial"/>
          <w:iCs/>
          <w:lang w:eastAsia="en-US"/>
        </w:rPr>
        <w:t>op hun verzoek alsmede de verdwijnende icbe</w:t>
      </w:r>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00"/>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Onze verantwoordelijkheid is het zodanig plannen en uitvoeren van ons onderzoek dat wij daarmee voldoende en geschikte assurance-informatie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is uitgevoerd met een hoge mate maar geen absolute mate van zekerheid waardoor het mogelijk is dat wij tijdens ons onderzoek niet alle materiële fouten en fraude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de bijbetaling voor deelnemers van de verdwijnende icbe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de intrinsieke waarde per recht van deelneming op basis van afstemming met de onderliggende administratie en externe bevestiging(en) van de bewaarder(s) van de bij de fusie betrokken icbe’s;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0"/>
    </w:p>
    <w:p w14:paraId="6B4EDF3B" w14:textId="06EB57F1" w:rsidR="002766AD" w:rsidRPr="00CF6B10" w:rsidRDefault="002766AD" w:rsidP="00C51525">
      <w:pPr>
        <w:pStyle w:val="Kop1"/>
        <w:rPr>
          <w:lang w:eastAsia="en-US"/>
        </w:rPr>
      </w:pPr>
      <w:bookmarkStart w:id="491" w:name="_Toc37343994"/>
      <w:bookmarkStart w:id="492" w:name="_Toc111634203"/>
      <w:bookmarkStart w:id="493" w:name="_Toc111724059"/>
      <w:bookmarkStart w:id="494" w:name="_Toc111724136"/>
      <w:bookmarkStart w:id="495" w:name="_Toc111724970"/>
      <w:bookmarkStart w:id="496" w:name="_Toc111725754"/>
      <w:bookmarkStart w:id="497" w:name="_Toc111725831"/>
      <w:bookmarkStart w:id="498" w:name="_Toc183447901"/>
      <w:r w:rsidRPr="00CF6B10">
        <w:rPr>
          <w:lang w:eastAsia="en-US"/>
        </w:rPr>
        <w:t>14 </w:t>
      </w:r>
      <w:r w:rsidR="00C21399" w:rsidRPr="00CF6B10" w:rsidDel="00C21399">
        <w:rPr>
          <w:lang w:eastAsia="en-US"/>
        </w:rPr>
        <w:t xml:space="preserve"> </w:t>
      </w:r>
      <w:r w:rsidR="00C21399">
        <w:rPr>
          <w:lang w:eastAsia="en-US"/>
        </w:rPr>
        <w:t>R</w:t>
      </w:r>
      <w:r w:rsidR="007A2789" w:rsidRPr="00CF6B10">
        <w:rPr>
          <w:lang w:eastAsia="en-US"/>
        </w:rPr>
        <w:t>apportages</w:t>
      </w:r>
      <w:r w:rsidRPr="00CF6B10">
        <w:rPr>
          <w:lang w:eastAsia="en-US"/>
        </w:rPr>
        <w:t xml:space="preserve"> ten behoeve van pensioenfondsen</w:t>
      </w:r>
      <w:bookmarkEnd w:id="491"/>
      <w:bookmarkEnd w:id="492"/>
      <w:bookmarkEnd w:id="493"/>
      <w:bookmarkEnd w:id="494"/>
      <w:bookmarkEnd w:id="495"/>
      <w:bookmarkEnd w:id="496"/>
      <w:bookmarkEnd w:id="497"/>
      <w:bookmarkEnd w:id="498"/>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499" w:name="_Toc37343995"/>
      <w:bookmarkStart w:id="500" w:name="_Toc111634204"/>
      <w:bookmarkStart w:id="501" w:name="_Toc111724060"/>
      <w:bookmarkStart w:id="502" w:name="_Toc111724137"/>
      <w:bookmarkStart w:id="503" w:name="_Toc111724971"/>
      <w:bookmarkStart w:id="504" w:name="_Toc111725755"/>
      <w:bookmarkStart w:id="505" w:name="_Toc111725832"/>
      <w:bookmarkStart w:id="506" w:name="_Toc183447902"/>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499"/>
      <w:bookmarkEnd w:id="500"/>
      <w:bookmarkEnd w:id="501"/>
      <w:bookmarkEnd w:id="502"/>
      <w:bookmarkEnd w:id="503"/>
      <w:bookmarkEnd w:id="504"/>
      <w:bookmarkEnd w:id="505"/>
      <w:bookmarkEnd w:id="506"/>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r w:rsidR="00FF7BEF">
        <w:rPr>
          <w:rFonts w:eastAsia="Calibri" w:cs="Arial"/>
        </w:rPr>
        <w:t xml:space="preserve">assurance-rapport </w:t>
      </w:r>
      <w:r w:rsidR="00A37ED7" w:rsidRPr="00A37ED7">
        <w:rPr>
          <w:rFonts w:eastAsia="Calibri" w:cs="Arial"/>
        </w:rPr>
        <w:t xml:space="preserve">heeft betrekking op bedrijfstakpensioenfondsen die vallen onder het Vrijstellings- en boetebesluit Wet Bpf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Bpf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kalenderjaren, blijkt in hoeverre het feitelijk behaalde beleggingsrendement van het bedrijfstakpensioenfonds afwijkt van het rendement van de door het fonds vastgestelde normportefeuille. Op basis van artikel 5 lid 5 e en f van het Vrijstellings- en boetebesluit Wet Bpf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r w:rsidR="00A4642E" w:rsidRPr="008F38A1">
        <w:rPr>
          <w:rFonts w:eastAsia="Calibri" w:cs="Arial"/>
        </w:rPr>
        <w:t>assurance</w:t>
      </w:r>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Bpf 2000). </w:t>
      </w:r>
      <w:r w:rsidRPr="00A37ED7">
        <w:rPr>
          <w:rFonts w:eastAsia="Calibri" w:cs="Arial"/>
          <w:lang w:val="en-IE"/>
        </w:rPr>
        <w:t xml:space="preserve">De VBA is sponsor van de Global Investment Performance Standards (GIPS®). </w:t>
      </w:r>
      <w:r w:rsidRPr="00A37ED7">
        <w:rPr>
          <w:rFonts w:eastAsia="Calibri" w:cs="Arial"/>
        </w:rPr>
        <w:t>De GIPS-standaarden (Input Data – Requirements) vereisen onder andere waardering van alle portefeuilles op basis van reële waarde, tenminste per einde van iedere kalendermaand en tussentijds bij grote in- en uitstroom, het hanteren van trade date accounting en accrual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dient specifiek te worden gemaakt. In de tekst hieronder is slechts een voorbeeld opgenomen en het is aan het team om te bepalen op welke wijze voldoende en geschikte assurance-informatie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in alle van materieel belang zijnde aspecten opgesteld in overeenstemming met de vereisten en bepalingen in artikel 5 lid 1a van het Vrijstellings- en boetebesluit Wet Bpf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1F3ABBDD"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assurance-opdrachten (ViO) en andere voor de opdracht relevante onafhankelijkheidsregels in Nederland. </w:t>
      </w:r>
      <w:r w:rsidR="00D9211A">
        <w:rPr>
          <w:rFonts w:eastAsia="Calibri" w:cs="Arial"/>
        </w:rPr>
        <w:t>Verder</w:t>
      </w:r>
      <w:r w:rsidR="00D9211A" w:rsidRPr="00746D2A">
        <w:rPr>
          <w:rFonts w:eastAsia="Calibri" w:cs="Arial"/>
        </w:rPr>
        <w:t xml:space="preserve"> </w:t>
      </w:r>
      <w:r w:rsidRPr="00746D2A">
        <w:rPr>
          <w:rFonts w:eastAsia="Calibri" w:cs="Arial"/>
        </w:rPr>
        <w:t>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Wij vinden dat de door ons verkregen assurance-informatie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De opgave z-score en performancetoets is opgesteld voor de bij de pensioenregeling aangesloten werkgevers met als doel ... (naam bedrijfstakpensioenfonds) in staat te stellen te voldoen aan de eisen van artikel 5 lid 5 e en f van het Vrijstellings- en boetebesluit Wet Bpf 2000. Hierdoor is de opgave z-score en performancetoets 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Bpf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01"/>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Onze verantwoordelijkheid is het zodanig plannen en uitvoeren van ons onderzoek dat wij daarmee voldoende en geschikte assurance-informatie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7777777" w:rsidR="00A37ED7" w:rsidRPr="00746D2A" w:rsidRDefault="00A37ED7" w:rsidP="00A37ED7">
      <w:pPr>
        <w:spacing w:line="260" w:lineRule="atLeast"/>
        <w:rPr>
          <w:rFonts w:eastAsia="Calibri" w:cs="Arial"/>
        </w:rPr>
      </w:pPr>
      <w:r w:rsidRPr="00746D2A">
        <w:rPr>
          <w:rFonts w:eastAsia="Calibri" w:cs="Arial"/>
        </w:rPr>
        <w:t>Ons onderzoek is uitgevoerd met een hoge mate maar geen absolute mate van zekerheid, waardoor het mogelijk is dat wij tijdens ons onderzoek niet alle materiële fouten en fraude ontdekken.</w:t>
      </w:r>
    </w:p>
    <w:p w14:paraId="751016AE" w14:textId="77777777" w:rsidR="00A37ED7" w:rsidRPr="00746D2A" w:rsidRDefault="00A37ED7" w:rsidP="00A37ED7">
      <w:pPr>
        <w:spacing w:line="260" w:lineRule="atLeast"/>
        <w:rPr>
          <w:rFonts w:eastAsia="Calibri" w:cs="Arial"/>
        </w:rPr>
      </w:pPr>
    </w:p>
    <w:p w14:paraId="054300EF" w14:textId="77777777"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identificeren en inschatten van de risico’s dat de opgave z-score en performancetoets afwijkingen van materieel belang bevat als gevolg van fouten of fraude, het in reactie op deze risico’s bepalen van assurance-werkzaamheden ter verkrijging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zake de aan de berekening van de z-score en performancetoets ten grondslag liggende historische informatie met betrekking tot de beleggingen en de andere activa en passiva, bestonden onze assurance-werkzaamheden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r w:rsidR="00627965">
        <w:rPr>
          <w:rFonts w:eastAsia="Calibri" w:cs="Arial"/>
        </w:rPr>
        <w:t>assurance-</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van de berekening van de z-score en performancetoets, bestonden onze assurance-werkzaamheden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Bpf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Bpf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02"/>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Bpf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00BE02DE" w14:textId="77777777" w:rsidR="00A37ED7" w:rsidRPr="00746D2A" w:rsidRDefault="00A37ED7" w:rsidP="00A37ED7">
      <w:pPr>
        <w:spacing w:line="260" w:lineRule="atLeast"/>
        <w:rPr>
          <w:rFonts w:eastAsia="Calibri" w:cs="Arial"/>
        </w:rPr>
      </w:pPr>
      <w:r w:rsidRPr="00746D2A">
        <w:rPr>
          <w:rFonts w:eastAsia="Calibri" w:cs="Arial"/>
        </w:rPr>
        <w:t>... (naam accountant)</w:t>
      </w:r>
    </w:p>
    <w:p w14:paraId="1480BE57" w14:textId="77777777" w:rsidR="00767224" w:rsidRPr="00CF6B10" w:rsidRDefault="00767224" w:rsidP="00B22E95">
      <w:pPr>
        <w:widowControl w:val="0"/>
        <w:rPr>
          <w:rFonts w:eastAsia="Calibri" w:cs="Arial"/>
        </w:rPr>
      </w:pPr>
    </w:p>
    <w:p w14:paraId="2A12D238" w14:textId="77777777" w:rsidR="00767224" w:rsidRPr="00CF6B10" w:rsidRDefault="00767224"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07" w:name="_Toc37343996"/>
      <w:bookmarkStart w:id="508" w:name="_Toc111634205"/>
      <w:bookmarkStart w:id="509" w:name="_Toc111724061"/>
      <w:bookmarkStart w:id="510" w:name="_Toc111724138"/>
      <w:bookmarkStart w:id="511" w:name="_Toc111724972"/>
      <w:bookmarkStart w:id="512" w:name="_Toc111725756"/>
      <w:bookmarkStart w:id="513" w:name="_Toc111725833"/>
      <w:bookmarkStart w:id="514" w:name="_Toc183447903"/>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07"/>
      <w:bookmarkEnd w:id="508"/>
      <w:bookmarkEnd w:id="509"/>
      <w:bookmarkEnd w:id="510"/>
      <w:bookmarkEnd w:id="511"/>
      <w:bookmarkEnd w:id="512"/>
      <w:bookmarkEnd w:id="513"/>
      <w:bookmarkEnd w:id="514"/>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NB1: Dit voorbeeld van assurance-rapport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03"/>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2B45DB23"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assurance-opdrachten (ViO) en andere relevante onafhankelijkheidsregels in Nederland. </w:t>
      </w:r>
      <w:r w:rsidR="004E7242">
        <w:rPr>
          <w:rFonts w:eastAsia="Calibri" w:cs="Arial"/>
        </w:rPr>
        <w:t>Verder</w:t>
      </w:r>
      <w:r w:rsidR="004E7242" w:rsidRPr="00CF6B10">
        <w:rPr>
          <w:rFonts w:eastAsia="Calibri" w:cs="Arial"/>
        </w:rPr>
        <w:t xml:space="preserve"> </w:t>
      </w:r>
      <w:r w:rsidRPr="00CF6B10">
        <w:rPr>
          <w:rFonts w:eastAsia="Calibri" w:cs="Arial"/>
        </w:rPr>
        <w:t>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Wij vinden dat de door ons verkregen assurance-informatie voldoende en geschikt is als basis voor 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04"/>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05"/>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06"/>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07"/>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assurance-rapport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08"/>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het zodanig plannen en uitvoeren van ons onderzoek dat wij daarmee voldoende en geschikte assurance-informatie verkrijgen voor het door ons af te geven oordeel.</w:t>
      </w:r>
    </w:p>
    <w:p w14:paraId="62F8FD15" w14:textId="77777777" w:rsidR="00B22AEE" w:rsidRPr="00CF6B10" w:rsidRDefault="00B22AEE" w:rsidP="00B22E95">
      <w:pPr>
        <w:widowControl w:val="0"/>
        <w:rPr>
          <w:rFonts w:cs="Arial"/>
        </w:rPr>
      </w:pPr>
    </w:p>
    <w:p w14:paraId="0511F43C" w14:textId="77777777" w:rsidR="00B22AEE" w:rsidRPr="00CF6B10" w:rsidRDefault="00B22AEE" w:rsidP="00B22E95">
      <w:pPr>
        <w:widowControl w:val="0"/>
        <w:rPr>
          <w:rFonts w:eastAsia="Calibri" w:cs="Arial"/>
        </w:rPr>
      </w:pPr>
      <w:r w:rsidRPr="00CF6B10">
        <w:rPr>
          <w:rFonts w:cs="Arial"/>
        </w:rPr>
        <w:t>Ons onderzoek is uitgevoerd met een hoge mate maar geen absolute mate van zekerheid waardoor het mogelijk is dat wij tijdens ons onderzoek niet alle materiële fouten en fraude ontdekken.</w:t>
      </w:r>
    </w:p>
    <w:p w14:paraId="1CD360F7" w14:textId="77777777" w:rsidR="00B22AEE" w:rsidRPr="00CF6B10" w:rsidRDefault="00B22AEE" w:rsidP="00B22E95">
      <w:pPr>
        <w:widowControl w:val="0"/>
        <w:rPr>
          <w:rFonts w:eastAsia="Calibri" w:cs="Arial"/>
        </w:rPr>
      </w:pPr>
    </w:p>
    <w:p w14:paraId="743B9BED" w14:textId="77777777"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opgave van de basisgegevens afwijkingen van materieel belang bevat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09"/>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15" w:name="_Toc531353461"/>
      <w:bookmarkStart w:id="516" w:name="_Toc111634206"/>
      <w:bookmarkStart w:id="517" w:name="_Toc111724062"/>
      <w:bookmarkStart w:id="518" w:name="_Toc111724139"/>
      <w:bookmarkStart w:id="519" w:name="_Toc111724973"/>
      <w:bookmarkStart w:id="520" w:name="_Toc111725757"/>
      <w:bookmarkStart w:id="521" w:name="_Toc111725834"/>
      <w:bookmarkStart w:id="522" w:name="_Toc183447904"/>
      <w:r w:rsidRPr="004135C2">
        <w:t>14.</w:t>
      </w:r>
      <w:r>
        <w:t>4</w:t>
      </w:r>
      <w:r w:rsidRPr="004135C2">
        <w:t xml:space="preserve"> Assurance-rapport bij de opgave normportefeuille van een bedrijfstakpensioenfonds</w:t>
      </w:r>
      <w:bookmarkEnd w:id="515"/>
      <w:bookmarkEnd w:id="516"/>
      <w:bookmarkEnd w:id="517"/>
      <w:bookmarkEnd w:id="518"/>
      <w:bookmarkEnd w:id="519"/>
      <w:bookmarkEnd w:id="520"/>
      <w:bookmarkEnd w:id="521"/>
      <w:bookmarkEnd w:id="522"/>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Dit heeft betrekking op bedrijfstakpensioenfondsen die vallen onder het Vrijstellings- en boetebesluit Wet Bpf 2000. In de normportefeuille wordt door het bestuur van het pensioenfonds uiteengezet de doelstelling van het beleggingsbeleid, de beleggingsmix, de tactische bandbreedtes, de benchmarks en dergelijke. Op basis van artikel 5 lid 5b Vrijstellings- en boetebesluit Wet Bpf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Vrijstellings- en boetebesluit Wet Bpf 2000</w:t>
      </w:r>
      <w:r>
        <w:rPr>
          <w:rFonts w:eastAsia="Calibri" w:cs="Arial"/>
        </w:rPr>
        <w:t xml:space="preserve">, is toegelicht dat het doel van het assurance-rapport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artikel 5 lid 5b van het Vrijstellings- en boetebesluit Wet Bpf 2000</w:t>
      </w:r>
      <w:r>
        <w:rPr>
          <w:rFonts w:eastAsia="Calibri" w:cs="Arial"/>
        </w:rPr>
        <w:t xml:space="preserve">). Het besluit 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NB3: De bij het assurance-rapport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Bpf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Wij hebben ingevolge artikel 5 lid 5b van het Vrijstellings- en boetebesluit Wet Bpf 2000</w:t>
      </w:r>
      <w:r w:rsidR="001F76B6">
        <w:rPr>
          <w:rStyle w:val="Voetnootmarkering"/>
          <w:rFonts w:eastAsia="Calibri" w:cs="Arial"/>
        </w:rPr>
        <w:footnoteReference w:id="510"/>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Wet Bpf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31F49CFD"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assurance-opdrachten (ViO) en andere relevante onafhankelijkheidsregels in Nederland. </w:t>
      </w:r>
      <w:r w:rsidR="006A154C">
        <w:rPr>
          <w:rFonts w:eastAsia="Calibri" w:cs="Arial"/>
        </w:rPr>
        <w:t>Verder</w:t>
      </w:r>
      <w:r w:rsidR="006A154C" w:rsidRPr="004B6ACE">
        <w:rPr>
          <w:rFonts w:eastAsia="Calibri" w:cs="Arial"/>
        </w:rPr>
        <w:t xml:space="preserve"> </w:t>
      </w:r>
      <w:r w:rsidRPr="004B6ACE">
        <w:rPr>
          <w:rFonts w:eastAsia="Calibri" w:cs="Arial"/>
        </w:rPr>
        <w:t>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assurance-informatie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Vrijstellings- en boetebesluit Wet Bpf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r w:rsidRPr="006A6B68">
        <w:rPr>
          <w:rFonts w:eastAsia="Calibri" w:cs="Arial"/>
        </w:rPr>
        <w:t>Wij wijzen u erop dat wij in het kader van deze opdrach</w:t>
      </w:r>
      <w:r>
        <w:rPr>
          <w:rFonts w:eastAsia="Calibri" w:cs="Arial"/>
        </w:rPr>
        <w:t>t geen onderzoek hebben gedaan naar de toereikendheid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Bpf 2000. Hierdoor is de opgave </w:t>
      </w:r>
      <w:r>
        <w:rPr>
          <w:rFonts w:eastAsia="Calibri" w:cs="Arial"/>
        </w:rPr>
        <w:t xml:space="preserve">van de normportefeuille </w:t>
      </w:r>
      <w:r w:rsidRPr="004B6ACE">
        <w:rPr>
          <w:rFonts w:eastAsia="Calibri" w:cs="Arial"/>
        </w:rPr>
        <w:t>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Het bestuur is verantwoordelijk voor het vaststellen van de normportefeuille zoals bedoeld in artikel 5 lid 3 van het Vrijstellings- en boetebesluit Wet Bpf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t Bpf 2000 waarbij de gemaakte keuzen bij het vaststellen van de normportefeuille zijn onderbouwd.</w:t>
      </w:r>
    </w:p>
    <w:p w14:paraId="4C4E43DF" w14:textId="77777777" w:rsidR="007E295B" w:rsidRPr="00686037" w:rsidRDefault="007E295B" w:rsidP="007E295B">
      <w:pPr>
        <w:rPr>
          <w:rFonts w:cs="Arial"/>
        </w:rPr>
      </w:pPr>
    </w:p>
    <w:p w14:paraId="718E9C39" w14:textId="77777777"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materiële fouten en fraude ontdekken.</w:t>
      </w:r>
    </w:p>
    <w:p w14:paraId="070C2B39" w14:textId="77777777" w:rsidR="007E295B" w:rsidRDefault="007E295B" w:rsidP="007E295B">
      <w:pPr>
        <w:rPr>
          <w:rFonts w:eastAsia="Calibri" w:cs="Arial"/>
        </w:rPr>
      </w:pPr>
    </w:p>
    <w:p w14:paraId="78E2EE90" w14:textId="77777777"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3" w:name="_Toc37343998"/>
      <w:bookmarkStart w:id="524" w:name="_Toc111634207"/>
      <w:bookmarkStart w:id="525" w:name="_Toc111724063"/>
      <w:bookmarkStart w:id="526" w:name="_Toc111724140"/>
      <w:bookmarkStart w:id="527" w:name="_Toc111724974"/>
      <w:bookmarkStart w:id="528" w:name="_Toc111725758"/>
      <w:bookmarkStart w:id="529" w:name="_Toc111725835"/>
      <w:bookmarkStart w:id="530" w:name="_Toc183447905"/>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3"/>
      <w:bookmarkEnd w:id="524"/>
      <w:bookmarkEnd w:id="525"/>
      <w:bookmarkEnd w:id="526"/>
      <w:bookmarkEnd w:id="527"/>
      <w:bookmarkEnd w:id="528"/>
      <w:bookmarkEnd w:id="529"/>
      <w:bookmarkEnd w:id="530"/>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77777777" w:rsidR="00ED353E" w:rsidRPr="00CF6B10" w:rsidRDefault="00ED353E" w:rsidP="00861713">
      <w:pPr>
        <w:pStyle w:val="Kop2"/>
      </w:pPr>
      <w:bookmarkStart w:id="531" w:name="_Toc37343999"/>
      <w:bookmarkStart w:id="532" w:name="_Toc111634208"/>
      <w:bookmarkStart w:id="533" w:name="_Toc111724064"/>
      <w:bookmarkStart w:id="534" w:name="_Toc111724141"/>
      <w:bookmarkStart w:id="535" w:name="_Toc111724975"/>
      <w:bookmarkStart w:id="536" w:name="_Toc111725759"/>
      <w:bookmarkStart w:id="537" w:name="_Toc111725836"/>
      <w:bookmarkStart w:id="538" w:name="_Toc183447906"/>
      <w:r w:rsidRPr="00CF6B10">
        <w:t xml:space="preserve">15.4 </w:t>
      </w:r>
      <w:r w:rsidR="00217998">
        <w:t>Vervallen</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1"/>
      <w:bookmarkEnd w:id="532"/>
      <w:bookmarkEnd w:id="533"/>
      <w:bookmarkEnd w:id="534"/>
      <w:bookmarkEnd w:id="535"/>
      <w:bookmarkEnd w:id="536"/>
      <w:bookmarkEnd w:id="537"/>
      <w:bookmarkEnd w:id="538"/>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39" w:name="_Toc37344000"/>
      <w:bookmarkStart w:id="540" w:name="_Toc111634209"/>
      <w:bookmarkStart w:id="541" w:name="_Toc111724065"/>
      <w:bookmarkStart w:id="542" w:name="_Toc111724142"/>
      <w:bookmarkStart w:id="543" w:name="_Toc111724976"/>
      <w:bookmarkStart w:id="544" w:name="_Toc111725760"/>
      <w:bookmarkStart w:id="545" w:name="_Toc111725837"/>
      <w:bookmarkStart w:id="546" w:name="_Toc183447907"/>
      <w:r w:rsidRPr="00CF6B10">
        <w:rPr>
          <w:lang w:eastAsia="en-US"/>
        </w:rPr>
        <w:t>16 Inbrengverklaringen</w:t>
      </w:r>
      <w:bookmarkEnd w:id="539"/>
      <w:bookmarkEnd w:id="540"/>
      <w:bookmarkEnd w:id="541"/>
      <w:bookmarkEnd w:id="542"/>
      <w:bookmarkEnd w:id="543"/>
      <w:bookmarkEnd w:id="544"/>
      <w:bookmarkEnd w:id="545"/>
      <w:bookmarkEnd w:id="546"/>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47" w:name="_Toc494959491"/>
      <w:bookmarkStart w:id="548" w:name="_Toc497825770"/>
      <w:bookmarkStart w:id="549" w:name="_Toc37344001"/>
      <w:bookmarkStart w:id="550" w:name="_Toc111634210"/>
      <w:bookmarkStart w:id="551" w:name="_Toc111724066"/>
      <w:bookmarkStart w:id="552" w:name="_Toc111724143"/>
      <w:bookmarkStart w:id="553" w:name="_Toc111724977"/>
      <w:bookmarkStart w:id="554" w:name="_Toc111725761"/>
      <w:bookmarkStart w:id="555" w:name="_Toc111725838"/>
      <w:bookmarkStart w:id="556" w:name="_Toc183447908"/>
      <w:r w:rsidRPr="00CF6B10">
        <w:t>16.1 Controleverklaring betreffende voorgenomen inbreng op aandelen bij oprichting van een N.V. (artikel 2:94a lid 2 BW)</w:t>
      </w:r>
      <w:bookmarkEnd w:id="547"/>
      <w:bookmarkEnd w:id="548"/>
      <w:bookmarkEnd w:id="549"/>
      <w:bookmarkEnd w:id="550"/>
      <w:bookmarkEnd w:id="551"/>
      <w:bookmarkEnd w:id="552"/>
      <w:bookmarkEnd w:id="553"/>
      <w:bookmarkEnd w:id="554"/>
      <w:bookmarkEnd w:id="555"/>
      <w:bookmarkEnd w:id="556"/>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11"/>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Wij zijn onafhankelijk van de oprichter(s) van … (naam vennootschap) zoals vereist door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406394C7" w14:textId="77777777" w:rsidR="00A14B13" w:rsidRDefault="00A14B13" w:rsidP="00F424F7">
      <w:pPr>
        <w:widowControl w:val="0"/>
        <w:rPr>
          <w:rFonts w:cs="Arial"/>
        </w:rPr>
      </w:pPr>
    </w:p>
    <w:p w14:paraId="1CDDA8EC" w14:textId="2359A033"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12"/>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77777777"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 fouten of fraude.</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3"/>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77777777"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57" w:name="_Toc494959492"/>
      <w:bookmarkStart w:id="558" w:name="_Toc497825771"/>
      <w:bookmarkStart w:id="559" w:name="_Toc37344002"/>
      <w:bookmarkStart w:id="560" w:name="_Toc111634211"/>
      <w:bookmarkStart w:id="561" w:name="_Toc111724067"/>
      <w:bookmarkStart w:id="562" w:name="_Toc111724144"/>
      <w:bookmarkStart w:id="563" w:name="_Toc111724978"/>
      <w:bookmarkStart w:id="564" w:name="_Toc111725762"/>
      <w:bookmarkStart w:id="565" w:name="_Toc111725839"/>
      <w:bookmarkStart w:id="566" w:name="_Toc183447909"/>
      <w:r w:rsidRPr="00CF6B10">
        <w:t>16.2 Controleverklaring betreffende voorgenomen inbreng op na oprichting uit te geven aandelen in een N.V. (artikel 2:94b lid 2 BW)</w:t>
      </w:r>
      <w:bookmarkEnd w:id="557"/>
      <w:bookmarkEnd w:id="558"/>
      <w:bookmarkEnd w:id="559"/>
      <w:bookmarkEnd w:id="560"/>
      <w:bookmarkEnd w:id="561"/>
      <w:bookmarkEnd w:id="562"/>
      <w:bookmarkEnd w:id="563"/>
      <w:bookmarkEnd w:id="564"/>
      <w:bookmarkEnd w:id="565"/>
      <w:bookmarkEnd w:id="566"/>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14"/>
      </w:r>
      <w:r w:rsidRPr="0000771F">
        <w:rPr>
          <w:rFonts w:cs="Arial"/>
        </w:rPr>
        <w:t xml:space="preserve"> uit te geven</w:t>
      </w:r>
      <w:r>
        <w:rPr>
          <w:rStyle w:val="Voetnootmarkering"/>
          <w:rFonts w:cs="Arial"/>
        </w:rPr>
        <w:footnoteReference w:id="515"/>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Wij zijn onafhankelijk van …(naam vennootschap) zoals vereist in de Verordening inzake de onafhankelijkheid van accountants bij assurance-opdrachten (ViO) en andere voor de opdracht relevante onafhankelijkheidsregels in Nederland. Verder hebben wij voldaan aan de Verordening 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6C00CC4F" w14:textId="77777777" w:rsidR="00A14B13" w:rsidRDefault="00A14B13" w:rsidP="008F7645">
      <w:pPr>
        <w:widowControl w:val="0"/>
        <w:rPr>
          <w:rFonts w:cs="Arial"/>
        </w:rPr>
      </w:pPr>
    </w:p>
    <w:p w14:paraId="25C43BC7" w14:textId="0F31290F"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16"/>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77777777"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 fouten of fraude.</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17"/>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18"/>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77777777"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19"/>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2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67" w:name="_Toc494959493"/>
      <w:bookmarkStart w:id="568" w:name="_Toc497825772"/>
      <w:bookmarkStart w:id="569" w:name="_Toc37344003"/>
      <w:bookmarkStart w:id="570" w:name="_Toc111634212"/>
      <w:bookmarkStart w:id="571" w:name="_Toc111724068"/>
      <w:bookmarkStart w:id="572" w:name="_Toc111724145"/>
      <w:bookmarkStart w:id="573" w:name="_Toc111724979"/>
      <w:bookmarkStart w:id="574" w:name="_Toc111725763"/>
      <w:bookmarkStart w:id="575" w:name="_Toc111725840"/>
      <w:bookmarkStart w:id="576" w:name="_Toc183447910"/>
      <w:r w:rsidRPr="00CF6B10">
        <w:t>16.3 Controleverklaring betreffende de verkrijging door een N.V. van goederen van oprichters of aandeelhouders (Nachgründung; artikel 2:94c lid 3 BW)</w:t>
      </w:r>
      <w:bookmarkEnd w:id="567"/>
      <w:bookmarkEnd w:id="568"/>
      <w:bookmarkEnd w:id="569"/>
      <w:bookmarkEnd w:id="570"/>
      <w:bookmarkEnd w:id="571"/>
      <w:bookmarkEnd w:id="572"/>
      <w:bookmarkEnd w:id="573"/>
      <w:bookmarkEnd w:id="574"/>
      <w:bookmarkEnd w:id="575"/>
      <w:bookmarkEnd w:id="576"/>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21"/>
      </w:r>
      <w:r w:rsidRPr="00350015">
        <w:rPr>
          <w:rFonts w:cs="Arial"/>
        </w:rPr>
        <w:t xml:space="preserve"> door ... (naam vennootschap) te ... (vestigingsplaats)</w:t>
      </w:r>
      <w:r>
        <w:rPr>
          <w:rStyle w:val="Voetnootmarkering"/>
          <w:rFonts w:cs="Arial"/>
        </w:rPr>
        <w:footnoteReference w:id="522"/>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23"/>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Wij hebben onze controle uitgevoerd volgens het Nederlands recht, waaronder ook de Nederlandse controlestandaarden en artikel 2:94c lid 3 BW  vallen. Onze verantwoordelijkheden op grond hiervan 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72FEAA1A" w14:textId="77777777" w:rsidR="00A14B13" w:rsidRDefault="00A14B13" w:rsidP="008319C9">
      <w:pPr>
        <w:widowControl w:val="0"/>
        <w:rPr>
          <w:rFonts w:cs="Arial"/>
        </w:rPr>
      </w:pPr>
    </w:p>
    <w:p w14:paraId="65AD109C" w14:textId="0FA2C8D1"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24"/>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77777777" w:rsidR="0099748C" w:rsidRPr="0099748C" w:rsidRDefault="0099748C" w:rsidP="0099748C">
      <w:pPr>
        <w:widowControl w:val="0"/>
        <w:rPr>
          <w:rFonts w:cs="Arial"/>
        </w:rPr>
      </w:pPr>
      <w:r w:rsidRPr="0099748C">
        <w:rPr>
          <w:rFonts w:cs="Arial"/>
        </w:rPr>
        <w:t>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gevolg van fouten of fraude.</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25"/>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77777777" w:rsidR="00CF23CB"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26"/>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77777777"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cs="Arial"/>
          <w:vertAlign w:val="superscript"/>
        </w:rPr>
        <w:footnoteReference w:id="527"/>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2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77" w:name="_Toc494959494"/>
      <w:bookmarkStart w:id="578" w:name="_Toc497825773"/>
      <w:bookmarkStart w:id="579" w:name="_Toc37344004"/>
      <w:bookmarkStart w:id="580" w:name="_Toc111634213"/>
      <w:bookmarkStart w:id="581" w:name="_Toc111724069"/>
      <w:bookmarkStart w:id="582" w:name="_Toc111724146"/>
      <w:bookmarkStart w:id="583" w:name="_Toc111724980"/>
      <w:bookmarkStart w:id="584" w:name="_Toc111725764"/>
      <w:bookmarkStart w:id="585" w:name="_Toc111725841"/>
      <w:bookmarkStart w:id="586" w:name="_Toc183447911"/>
      <w:r w:rsidRPr="00CF6B10">
        <w:t>16.4 Controleverklaring betreffende de omzetting van een B.V. in een N.V. (artikel 2:72 lid 1 BW)</w:t>
      </w:r>
      <w:bookmarkEnd w:id="577"/>
      <w:bookmarkEnd w:id="578"/>
      <w:bookmarkEnd w:id="579"/>
      <w:bookmarkEnd w:id="580"/>
      <w:bookmarkEnd w:id="581"/>
      <w:bookmarkEnd w:id="582"/>
      <w:bookmarkEnd w:id="583"/>
      <w:bookmarkEnd w:id="584"/>
      <w:bookmarkEnd w:id="585"/>
      <w:bookmarkEnd w:id="586"/>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informatie in het document waarin de jaarrekening of tussentijdse vermogensomstelling is opgenomen, zoals bijvoorbeeld een bestuursverslag.</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29"/>
      </w:r>
      <w:r w:rsidRPr="00DD2595">
        <w:rPr>
          <w:rFonts w:cs="Arial"/>
        </w:rPr>
        <w:t xml:space="preserve"> van ... (naam vennootschap) te ... (vestigingsplaats)</w:t>
      </w:r>
      <w:r>
        <w:rPr>
          <w:rStyle w:val="Voetnootmarkering"/>
          <w:rFonts w:cs="Arial"/>
        </w:rPr>
        <w:footnoteReference w:id="530"/>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31"/>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wijzen wij erop dat het bepalen van het eigen vermogen bij toepassing van (een) in het maatschappelijk verkeer als aanvaardbaar beschouwde methode(n) naar zijn aard subjectief is. Derhalve sluit ons oordeel, bij toepassing van (een) andere in 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6E97EE2C" w14:textId="77777777" w:rsidR="00A14B13" w:rsidRDefault="00A14B13" w:rsidP="00E418B6">
      <w:pPr>
        <w:widowControl w:val="0"/>
        <w:rPr>
          <w:rFonts w:cs="Arial"/>
        </w:rPr>
      </w:pPr>
    </w:p>
    <w:p w14:paraId="4BA37801" w14:textId="6AF25AF2"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32"/>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77777777"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3"/>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7777777"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materiële fouten en fraude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34"/>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77777777"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35"/>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3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87" w:name="_Toc497825774"/>
      <w:bookmarkStart w:id="588" w:name="_Toc37344005"/>
      <w:bookmarkStart w:id="589" w:name="_Toc111634214"/>
      <w:bookmarkStart w:id="590" w:name="_Toc111724070"/>
      <w:bookmarkStart w:id="591" w:name="_Toc111724147"/>
      <w:bookmarkStart w:id="592" w:name="_Toc111724981"/>
      <w:bookmarkStart w:id="593" w:name="_Toc111725765"/>
      <w:bookmarkStart w:id="594" w:name="_Toc111725842"/>
      <w:bookmarkStart w:id="595" w:name="_Toc183447912"/>
      <w:r w:rsidRPr="00CF6B10">
        <w:t>16.5 Controleverklaring betreffende de omzetting van een andere rechtspersoon dan een B.V. in een N.V. (artikel 2:72 lid 2 onderdeel a BW)</w:t>
      </w:r>
      <w:bookmarkEnd w:id="587"/>
      <w:bookmarkEnd w:id="588"/>
      <w:bookmarkEnd w:id="589"/>
      <w:bookmarkEnd w:id="590"/>
      <w:bookmarkEnd w:id="591"/>
      <w:bookmarkEnd w:id="592"/>
      <w:bookmarkEnd w:id="593"/>
      <w:bookmarkEnd w:id="594"/>
      <w:bookmarkEnd w:id="595"/>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andere informatie in het document waarin de jaarrekening of tussentijdse vermogensomstelling is opgenomen, zoals bijvoorbeeld een bestuursverslag.</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37"/>
      </w:r>
      <w:r w:rsidRPr="00614988">
        <w:rPr>
          <w:rFonts w:cs="Arial"/>
        </w:rPr>
        <w:t xml:space="preserve"> van ... (naam en rechtsvorm rechtspersoon) te ... (vestigingsplaats)</w:t>
      </w:r>
      <w:r>
        <w:rPr>
          <w:rStyle w:val="Voetnootmarkering"/>
          <w:rFonts w:cs="Arial"/>
        </w:rPr>
        <w:footnoteReference w:id="538"/>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39"/>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4A1684E4" w14:textId="77777777" w:rsidR="00A14B13" w:rsidRDefault="00A14B13" w:rsidP="00B320C9">
      <w:pPr>
        <w:widowControl w:val="0"/>
        <w:rPr>
          <w:rFonts w:cs="Arial"/>
        </w:rPr>
      </w:pPr>
    </w:p>
    <w:p w14:paraId="5DD5CC08" w14:textId="785AAFC8"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40"/>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Met onze werkzaamheden hebben wij voldaan aan de Nederlandse Standaard 720. Deze 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7777777"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41"/>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2"/>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7777777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rechtspersoon haar 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43"/>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4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1037767F" w:rsidR="00CF23CB" w:rsidRPr="00CF6B10" w:rsidRDefault="00CF23CB" w:rsidP="00C51525">
      <w:pPr>
        <w:pStyle w:val="Kop1"/>
        <w:rPr>
          <w:lang w:eastAsia="en-US"/>
        </w:rPr>
      </w:pPr>
      <w:bookmarkStart w:id="596" w:name="_Toc497825775"/>
      <w:bookmarkStart w:id="597" w:name="_Toc37344006"/>
      <w:bookmarkStart w:id="598" w:name="_Toc111634215"/>
      <w:bookmarkStart w:id="599" w:name="_Toc111724071"/>
      <w:bookmarkStart w:id="600" w:name="_Toc111724148"/>
      <w:bookmarkStart w:id="601" w:name="_Toc111724982"/>
      <w:bookmarkStart w:id="602" w:name="_Toc111725766"/>
      <w:bookmarkStart w:id="603" w:name="_Toc111725843"/>
      <w:bookmarkStart w:id="604" w:name="_Toc183447913"/>
      <w:r w:rsidRPr="00CF6B10">
        <w:rPr>
          <w:lang w:eastAsia="en-US"/>
        </w:rPr>
        <w:t>17 </w:t>
      </w:r>
      <w:bookmarkEnd w:id="596"/>
      <w:bookmarkEnd w:id="597"/>
      <w:bookmarkEnd w:id="598"/>
      <w:bookmarkEnd w:id="599"/>
      <w:bookmarkEnd w:id="600"/>
      <w:bookmarkEnd w:id="601"/>
      <w:bookmarkEnd w:id="602"/>
      <w:bookmarkEnd w:id="603"/>
      <w:r w:rsidR="0041712F" w:rsidRPr="00CF6B10">
        <w:rPr>
          <w:lang w:eastAsia="en-US"/>
        </w:rPr>
        <w:t>Splitsings</w:t>
      </w:r>
      <w:r w:rsidR="0041712F">
        <w:rPr>
          <w:lang w:eastAsia="en-US"/>
        </w:rPr>
        <w:t>rapportages</w:t>
      </w:r>
      <w:bookmarkEnd w:id="604"/>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3994C38" w:rsidR="00CF23CB" w:rsidRPr="00CF6B10" w:rsidRDefault="00CF23CB" w:rsidP="00C51525">
      <w:pPr>
        <w:pStyle w:val="Kop2"/>
      </w:pPr>
      <w:bookmarkStart w:id="605" w:name="_Toc468955299"/>
      <w:bookmarkStart w:id="606" w:name="_Toc494959376"/>
      <w:bookmarkStart w:id="607" w:name="_Toc497825776"/>
      <w:bookmarkStart w:id="608" w:name="_Toc37344007"/>
      <w:bookmarkStart w:id="609" w:name="_Toc111634216"/>
      <w:bookmarkStart w:id="610" w:name="_Toc111724072"/>
      <w:bookmarkStart w:id="611" w:name="_Toc111724149"/>
      <w:bookmarkStart w:id="612" w:name="_Toc111724983"/>
      <w:bookmarkStart w:id="613" w:name="_Toc111725767"/>
      <w:bookmarkStart w:id="614" w:name="_Toc111725844"/>
      <w:bookmarkStart w:id="615" w:name="_Toc183447914"/>
      <w:r w:rsidRPr="00CF6B10">
        <w:t xml:space="preserve">17.1 </w:t>
      </w:r>
      <w:r w:rsidR="0041712F">
        <w:t>Assurance-rapport</w:t>
      </w:r>
      <w:r w:rsidRPr="00CF6B10">
        <w:t xml:space="preserve"> betreffende de ruilverhouding van de aandelen bij een voorstel tot zuivere juridische splitsing (artikel 2:334aa lid 1 BW), niet zijnde een splitsing als bedoeld in artikel 2:334cc BW</w:t>
      </w:r>
      <w:bookmarkEnd w:id="605"/>
      <w:bookmarkEnd w:id="606"/>
      <w:bookmarkEnd w:id="607"/>
      <w:bookmarkEnd w:id="608"/>
      <w:bookmarkEnd w:id="609"/>
      <w:bookmarkEnd w:id="610"/>
      <w:bookmarkEnd w:id="611"/>
      <w:bookmarkEnd w:id="612"/>
      <w:bookmarkEnd w:id="613"/>
      <w:bookmarkEnd w:id="614"/>
      <w:bookmarkEnd w:id="615"/>
    </w:p>
    <w:p w14:paraId="7B5143C6" w14:textId="77777777" w:rsidR="00CF23CB" w:rsidRPr="00CF6B10" w:rsidRDefault="00CF23CB" w:rsidP="00B22E95">
      <w:pPr>
        <w:widowControl w:val="0"/>
        <w:rPr>
          <w:rFonts w:eastAsia="Calibri" w:cs="Arial"/>
        </w:rPr>
      </w:pPr>
    </w:p>
    <w:p w14:paraId="631D5501" w14:textId="79398DF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1</w:t>
      </w:r>
      <w:r w:rsidRPr="008A22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8A2261">
        <w:rPr>
          <w:rFonts w:eastAsia="Calibri" w:cs="Arial"/>
        </w:rPr>
        <w:t xml:space="preserve"> </w:t>
      </w:r>
      <w:r w:rsidRPr="008A2261">
        <w:rPr>
          <w:rFonts w:eastAsia="Calibri" w:cs="Arial"/>
        </w:rPr>
        <w:t>achterwege.</w:t>
      </w:r>
    </w:p>
    <w:p w14:paraId="7752F79A" w14:textId="77777777" w:rsidR="008A2261" w:rsidRPr="008A2261" w:rsidRDefault="008A2261" w:rsidP="008A2261">
      <w:pPr>
        <w:widowControl w:val="0"/>
        <w:rPr>
          <w:rFonts w:eastAsia="Calibri" w:cs="Arial"/>
        </w:rPr>
      </w:pPr>
    </w:p>
    <w:p w14:paraId="44F1D2E5" w14:textId="39B7D11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2</w:t>
      </w:r>
      <w:r w:rsidRPr="008A2261">
        <w:rPr>
          <w:rFonts w:eastAsia="Calibri" w:cs="Arial"/>
        </w:rPr>
        <w:t>: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3008BE8F"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3</w:t>
      </w:r>
      <w:r w:rsidRPr="008A2261">
        <w:rPr>
          <w:rFonts w:eastAsia="Calibri" w:cs="Arial"/>
        </w:rPr>
        <w:t>: Normenkader voor het 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5A834ED6" w:rsidR="008A2261" w:rsidRPr="008A2261" w:rsidRDefault="008A2261" w:rsidP="008A2261">
      <w:pPr>
        <w:widowControl w:val="0"/>
        <w:rPr>
          <w:rFonts w:eastAsia="Calibri" w:cs="Arial"/>
        </w:rPr>
      </w:pPr>
      <w:r w:rsidRPr="008A22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0B52088" w:rsidR="00CF23CB" w:rsidRPr="00CF6B10" w:rsidRDefault="00AC0DD7" w:rsidP="00B22E95">
      <w:pPr>
        <w:widowControl w:val="0"/>
        <w:rPr>
          <w:rFonts w:eastAsia="Calibri" w:cs="Arial"/>
        </w:rPr>
      </w:pPr>
      <w:r>
        <w:rPr>
          <w:rFonts w:eastAsia="Calibri" w:cs="Arial"/>
          <w:b/>
        </w:rPr>
        <w:t>ASSURANCE-RAPPORT</w:t>
      </w:r>
      <w:r w:rsidR="00CF23CB" w:rsidRPr="00CF6B10">
        <w:rPr>
          <w:rFonts w:eastAsia="Calibri" w:cs="Arial"/>
          <w:b/>
        </w:rPr>
        <w:t xml:space="preserve">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6FADF924" w:rsidR="00CF23CB" w:rsidRPr="00CF6B10" w:rsidRDefault="008A2261" w:rsidP="00B22E95">
      <w:pPr>
        <w:widowControl w:val="0"/>
        <w:rPr>
          <w:rFonts w:eastAsia="Calibri" w:cs="Arial"/>
        </w:rPr>
      </w:pPr>
      <w:r w:rsidRPr="008A2261">
        <w:rPr>
          <w:rFonts w:eastAsia="Calibri" w:cs="Arial"/>
        </w:rPr>
        <w:t xml:space="preserve">Wij hebben de redelijkheid van de voorgestelde ruilverhouding van de aandelen </w:t>
      </w:r>
      <w:r w:rsidR="00AC0DD7">
        <w:rPr>
          <w:rFonts w:eastAsia="Calibri" w:cs="Arial"/>
        </w:rPr>
        <w:t>onderzocht</w:t>
      </w:r>
      <w:r w:rsidR="00AC0DD7" w:rsidRPr="008A2261">
        <w:rPr>
          <w:rFonts w:eastAsia="Calibri" w:cs="Arial"/>
        </w:rPr>
        <w:t xml:space="preserve"> </w:t>
      </w:r>
      <w:r w:rsidRPr="008A2261">
        <w:rPr>
          <w:rFonts w:eastAsia="Calibri" w:cs="Arial"/>
        </w:rPr>
        <w:t>in verband met de voorgestelde splitsing waarbij de hierna vermelde vennootschappen</w:t>
      </w:r>
      <w:r w:rsidR="00CF23CB" w:rsidRPr="00CF6B10">
        <w:rPr>
          <w:rFonts w:eastAsia="Calibri" w:cs="Arial"/>
          <w:vertAlign w:val="superscript"/>
        </w:rPr>
        <w:footnoteReference w:id="545"/>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46"/>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Naar ons oordeel, bij toepassing van in het maatschappelijk verkeer als aanvaardbaar beschouwde 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003BBE1D" w:rsidR="00CF23CB" w:rsidRPr="00CF6B10" w:rsidRDefault="00CF23CB" w:rsidP="00B22E95">
      <w:pPr>
        <w:widowControl w:val="0"/>
        <w:rPr>
          <w:rFonts w:eastAsia="Calibri" w:cs="Arial"/>
        </w:rPr>
      </w:pPr>
      <w:r w:rsidRPr="00CF6B10">
        <w:rPr>
          <w:rFonts w:eastAsia="Calibri" w:cs="Arial"/>
          <w:b/>
        </w:rPr>
        <w:t xml:space="preserve">De basis voor </w:t>
      </w:r>
      <w:r w:rsidR="00F3580C">
        <w:rPr>
          <w:rFonts w:eastAsia="Calibri" w:cs="Arial"/>
          <w:b/>
        </w:rPr>
        <w:t>ons</w:t>
      </w:r>
      <w:r w:rsidR="00F3580C" w:rsidRPr="00CF6B10">
        <w:rPr>
          <w:rFonts w:eastAsia="Calibri" w:cs="Arial"/>
          <w:b/>
        </w:rPr>
        <w:t xml:space="preserve"> </w:t>
      </w:r>
      <w:r w:rsidRPr="00CF6B10">
        <w:rPr>
          <w:rFonts w:eastAsia="Calibri" w:cs="Arial"/>
          <w:b/>
        </w:rPr>
        <w:t>oordeel</w:t>
      </w:r>
    </w:p>
    <w:p w14:paraId="45204049" w14:textId="767E5909"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w:t>
      </w:r>
      <w:r w:rsidR="00F63AE2">
        <w:rPr>
          <w:rFonts w:eastAsia="Calibri" w:cs="Arial"/>
        </w:rPr>
        <w:t>ons onderzoek</w:t>
      </w:r>
      <w:r w:rsidR="00F63AE2" w:rsidRPr="00CF6B10">
        <w:rPr>
          <w:rFonts w:eastAsia="Calibri" w:cs="Arial"/>
        </w:rPr>
        <w:t xml:space="preserve"> </w:t>
      </w:r>
      <w:r w:rsidRPr="00CF6B10">
        <w:rPr>
          <w:rFonts w:eastAsia="Calibri" w:cs="Arial"/>
        </w:rPr>
        <w:t xml:space="preserve">uitgevoerd volgens het Nederlands recht, waaronder </w:t>
      </w:r>
      <w:r w:rsidR="000D69AC" w:rsidRPr="00CF6B10">
        <w:rPr>
          <w:rFonts w:eastAsia="Calibri" w:cs="Arial"/>
        </w:rPr>
        <w:t xml:space="preserve">de Nederlandse </w:t>
      </w:r>
      <w:r w:rsidR="000D69AC">
        <w:rPr>
          <w:rFonts w:eastAsia="Calibri" w:cs="Arial"/>
        </w:rPr>
        <w:t xml:space="preserve">Standaard 3000A </w:t>
      </w:r>
      <w:r w:rsidR="000D69AC" w:rsidRPr="00CF6B10">
        <w:rPr>
          <w:rFonts w:cs="Arial"/>
          <w:shd w:val="clear" w:color="auto" w:fill="FFFFFF"/>
          <w:lang w:eastAsia="en-US"/>
        </w:rPr>
        <w:t>’Assurance-opdrachten anders dan opdrachten tot controle of beoordeling van historische financiële informatie (attest-opdrachten)’</w:t>
      </w:r>
      <w:r w:rsidR="000D69AC">
        <w:rPr>
          <w:rFonts w:cs="Arial"/>
          <w:shd w:val="clear" w:color="auto" w:fill="FFFFFF"/>
          <w:lang w:eastAsia="en-US"/>
        </w:rPr>
        <w:t xml:space="preserve"> </w:t>
      </w:r>
      <w:r w:rsidR="00245FE3" w:rsidRPr="00245FE3">
        <w:rPr>
          <w:rFonts w:eastAsia="Calibri" w:cs="Arial"/>
        </w:rPr>
        <w:t>en artikel 2:334aa lid 1 BW</w:t>
      </w:r>
      <w:r w:rsidRPr="00CF6B10">
        <w:rPr>
          <w:rFonts w:eastAsia="Calibri" w:cs="Arial"/>
        </w:rPr>
        <w:t xml:space="preserve">. </w:t>
      </w:r>
      <w:r w:rsidR="009B2E96" w:rsidRPr="009B2E96">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0D69AC">
        <w:rPr>
          <w:rFonts w:eastAsia="Calibri" w:cs="Arial"/>
        </w:rPr>
        <w:t>het onderzoek inzake de redelijkheid</w:t>
      </w:r>
      <w:r w:rsidRPr="00CF6B10">
        <w:rPr>
          <w:rFonts w:eastAsia="Calibri" w:cs="Arial"/>
        </w:rPr>
        <w:t xml:space="preserv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682AB12B"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5F28B9">
        <w:rPr>
          <w:rFonts w:eastAsia="Calibri" w:cs="Arial"/>
        </w:rPr>
        <w:t>assurance</w:t>
      </w:r>
      <w:r w:rsidRPr="00CF6B10">
        <w:rPr>
          <w:rFonts w:eastAsia="Calibri" w:cs="Arial"/>
        </w:rPr>
        <w:t>-informatie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2D57A2D0" w:rsidR="004C0F6D" w:rsidRPr="004C0F6D" w:rsidRDefault="004C0F6D" w:rsidP="004C0F6D">
      <w:pPr>
        <w:widowControl w:val="0"/>
        <w:autoSpaceDE w:val="0"/>
        <w:autoSpaceDN w:val="0"/>
        <w:adjustRightInd w:val="0"/>
        <w:rPr>
          <w:rFonts w:eastAsia="Calibri" w:cs="Arial"/>
        </w:rPr>
      </w:pPr>
      <w:r w:rsidRPr="004C0F6D">
        <w:rPr>
          <w:rFonts w:eastAsia="Calibri" w:cs="Arial"/>
        </w:rPr>
        <w:t xml:space="preserve">Onder verwijzing naar de uiteenzetting over de toegepaste methode(n) in de toelichting op het voorstel tot splitsing wijzen wij erop dat het bepalen van de voorgestelde ruilverhouding van de aandelen bij toepassing van </w:t>
      </w:r>
      <w:r w:rsidR="005F28B9">
        <w:rPr>
          <w:rFonts w:eastAsia="Calibri" w:cs="Arial"/>
        </w:rPr>
        <w:t>(</w:t>
      </w:r>
      <w:r w:rsidRPr="004C0F6D">
        <w:rPr>
          <w:rFonts w:eastAsia="Calibri" w:cs="Arial"/>
        </w:rPr>
        <w:t>een</w:t>
      </w:r>
      <w:r w:rsidR="005F28B9">
        <w:rPr>
          <w:rFonts w:eastAsia="Calibri" w:cs="Arial"/>
        </w:rPr>
        <w:t>)</w:t>
      </w:r>
      <w:r w:rsidRPr="004C0F6D">
        <w:rPr>
          <w:rFonts w:eastAsia="Calibri" w:cs="Arial"/>
        </w:rPr>
        <w:t xml:space="preserve">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160DDD28" w:rsidR="00CF23CB" w:rsidRPr="00CF6B10" w:rsidRDefault="005F28B9" w:rsidP="00B22E95">
      <w:pPr>
        <w:widowControl w:val="0"/>
        <w:rPr>
          <w:rFonts w:eastAsia="Calibri" w:cs="Arial"/>
        </w:rPr>
      </w:pPr>
      <w:r>
        <w:rPr>
          <w:rFonts w:eastAsia="Calibri" w:cs="Arial"/>
        </w:rPr>
        <w:t>Dit assurance-rapport</w:t>
      </w:r>
      <w:r w:rsidRPr="004A290F">
        <w:rPr>
          <w:rFonts w:eastAsia="Calibri" w:cs="Arial"/>
        </w:rPr>
        <w:t xml:space="preserve"> </w:t>
      </w:r>
      <w:r w:rsidR="004A290F" w:rsidRPr="004A290F">
        <w:rPr>
          <w:rFonts w:eastAsia="Calibri" w:cs="Arial"/>
        </w:rPr>
        <w:t>wordt uitsluitend verstrekt in het kader van voormelde splitsing en ter voldoening aan artikel 2:334aa lid 1 BW en mag derhalve niet voor andere doeleinden worden gebruikt.</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FBB0598"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w:t>
      </w:r>
      <w:r w:rsidR="00754932" w:rsidRPr="002073E4">
        <w:rPr>
          <w:rFonts w:eastAsia="Calibri" w:cs="Arial"/>
        </w:rPr>
        <w:t xml:space="preserve"> fraude</w:t>
      </w:r>
      <w:r w:rsidRPr="002073E4">
        <w:rPr>
          <w:rFonts w:eastAsia="Calibri" w:cs="Arial"/>
        </w:rPr>
        <w:t xml:space="preserve"> </w:t>
      </w:r>
      <w:r w:rsidR="00754932" w:rsidRPr="002073E4">
        <w:rPr>
          <w:rFonts w:eastAsia="Calibri" w:cs="Arial"/>
        </w:rPr>
        <w:t xml:space="preserve">of </w:t>
      </w:r>
      <w:r w:rsidRPr="002073E4">
        <w:rPr>
          <w:rFonts w:eastAsia="Calibri" w:cs="Arial"/>
        </w:rPr>
        <w:t>fouten.</w:t>
      </w:r>
      <w:r w:rsidR="00754932">
        <w:rPr>
          <w:rStyle w:val="Voetnootmarkering"/>
          <w:rFonts w:eastAsia="Calibri" w:cs="Arial"/>
        </w:rPr>
        <w:footnoteReference w:id="547"/>
      </w:r>
    </w:p>
    <w:p w14:paraId="028B3C0E" w14:textId="77777777" w:rsidR="00CF23CB" w:rsidRPr="00CF6B10" w:rsidRDefault="00CF23CB" w:rsidP="00B22E95">
      <w:pPr>
        <w:widowControl w:val="0"/>
        <w:rPr>
          <w:rFonts w:eastAsia="Calibri" w:cs="Arial"/>
        </w:rPr>
      </w:pPr>
    </w:p>
    <w:p w14:paraId="328B8C59" w14:textId="2D4DD2A2" w:rsidR="00CF23CB" w:rsidRPr="00CF6B10" w:rsidRDefault="00CF23CB" w:rsidP="00B22E95">
      <w:pPr>
        <w:widowControl w:val="0"/>
        <w:rPr>
          <w:rFonts w:eastAsia="Calibri" w:cs="Arial"/>
        </w:rPr>
      </w:pPr>
      <w:r w:rsidRPr="00CF6B10">
        <w:rPr>
          <w:rFonts w:eastAsia="Calibri" w:cs="Arial"/>
          <w:b/>
        </w:rPr>
        <w:t xml:space="preserve">Onze verantwoordelijkheden voor </w:t>
      </w:r>
      <w:r w:rsidR="00170E14" w:rsidRPr="00170E14">
        <w:rPr>
          <w:rFonts w:eastAsia="Calibri" w:cs="Arial"/>
          <w:b/>
        </w:rPr>
        <w:t xml:space="preserve">het onderzoek </w:t>
      </w:r>
      <w:r w:rsidRPr="00CF6B10">
        <w:rPr>
          <w:rFonts w:eastAsia="Calibri" w:cs="Arial"/>
          <w:b/>
        </w:rPr>
        <w:t xml:space="preserve">van de </w:t>
      </w:r>
      <w:r w:rsidR="00C6129C" w:rsidRPr="00CF6B10">
        <w:rPr>
          <w:rFonts w:eastAsia="Calibri" w:cs="Arial"/>
          <w:b/>
        </w:rPr>
        <w:t xml:space="preserve">voorgestelde </w:t>
      </w:r>
      <w:r w:rsidRPr="00CF6B10">
        <w:rPr>
          <w:rFonts w:eastAsia="Calibri" w:cs="Arial"/>
          <w:b/>
        </w:rPr>
        <w:t>ruilverhouding van de aandelen</w:t>
      </w:r>
    </w:p>
    <w:p w14:paraId="2E941311" w14:textId="2CE70CBA"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754932">
        <w:rPr>
          <w:rFonts w:eastAsia="Calibri" w:cs="Arial"/>
        </w:rPr>
        <w:t>ons onderzoek</w:t>
      </w:r>
      <w:r w:rsidRPr="00CF6B10">
        <w:rPr>
          <w:rFonts w:eastAsia="Calibri" w:cs="Arial"/>
        </w:rPr>
        <w:t xml:space="preserve"> dat wij daarmee voldoende en geschikte </w:t>
      </w:r>
      <w:r w:rsidR="00754932">
        <w:rPr>
          <w:rFonts w:eastAsia="Calibri" w:cs="Arial"/>
        </w:rPr>
        <w:t>assurance</w:t>
      </w:r>
      <w:r w:rsidRPr="00CF6B10">
        <w:rPr>
          <w:rFonts w:eastAsia="Calibri" w:cs="Arial"/>
        </w:rPr>
        <w:t xml:space="preserv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5294A3B2" w:rsidR="00CF23CB" w:rsidRPr="00CF6B10" w:rsidRDefault="003844C0" w:rsidP="00B22E95">
      <w:pPr>
        <w:widowControl w:val="0"/>
        <w:rPr>
          <w:rFonts w:eastAsia="Calibri" w:cs="Arial"/>
        </w:rPr>
      </w:pPr>
      <w:r w:rsidRPr="00CF6B10">
        <w:rPr>
          <w:rFonts w:eastAsia="Calibri" w:cs="Arial"/>
        </w:rPr>
        <w:t>On</w:t>
      </w:r>
      <w:r>
        <w:rPr>
          <w:rFonts w:eastAsia="Calibri" w:cs="Arial"/>
        </w:rPr>
        <w:t xml:space="preserve">s onderzoek </w:t>
      </w:r>
      <w:r w:rsidR="00CF23CB" w:rsidRPr="00CF6B10">
        <w:rPr>
          <w:rFonts w:eastAsia="Calibri" w:cs="Arial"/>
        </w:rPr>
        <w:t xml:space="preserve">is uitgevoerd met een hoge mate maar geen absolute mate van zekerheid waardoor het mogelijk is dat wij tijdens </w:t>
      </w:r>
      <w:r w:rsidR="009B6453" w:rsidRPr="009B6453">
        <w:rPr>
          <w:rFonts w:eastAsia="Calibri" w:cs="Arial"/>
        </w:rPr>
        <w:t>ons onderzoek</w:t>
      </w:r>
      <w:r w:rsidR="009B6453">
        <w:rPr>
          <w:rFonts w:eastAsia="Calibri" w:cs="Arial"/>
        </w:rPr>
        <w:t xml:space="preserve"> </w:t>
      </w:r>
      <w:r w:rsidR="00CF23CB" w:rsidRPr="00CF6B10">
        <w:rPr>
          <w:rFonts w:eastAsia="Calibri" w:cs="Arial"/>
        </w:rPr>
        <w:t>niet alle materiële</w:t>
      </w:r>
      <w:r w:rsidR="009500EB" w:rsidRPr="00CF6B10">
        <w:rPr>
          <w:rFonts w:eastAsia="Calibri" w:cs="Arial"/>
        </w:rPr>
        <w:t xml:space="preserve"> fraude</w:t>
      </w:r>
      <w:r w:rsidR="00CF23CB" w:rsidRPr="00CF6B10">
        <w:rPr>
          <w:rFonts w:eastAsia="Calibri" w:cs="Arial"/>
        </w:rPr>
        <w:t xml:space="preserve"> </w:t>
      </w:r>
      <w:r w:rsidR="009500EB" w:rsidRPr="00CF6B10">
        <w:rPr>
          <w:rFonts w:eastAsia="Calibri" w:cs="Arial"/>
        </w:rPr>
        <w:t xml:space="preserve">en </w:t>
      </w:r>
      <w:r w:rsidR="00CF23CB" w:rsidRPr="00CF6B10">
        <w:rPr>
          <w:rFonts w:eastAsia="Calibri" w:cs="Arial"/>
        </w:rPr>
        <w:t>fouten ontdekken.</w:t>
      </w:r>
    </w:p>
    <w:p w14:paraId="225853CA" w14:textId="77777777" w:rsidR="00CF23CB" w:rsidRPr="00CF6B10" w:rsidRDefault="00CF23CB" w:rsidP="00B22E95">
      <w:pPr>
        <w:widowControl w:val="0"/>
        <w:rPr>
          <w:rFonts w:eastAsia="Calibri" w:cs="Arial"/>
        </w:rPr>
      </w:pPr>
    </w:p>
    <w:p w14:paraId="2F94C081" w14:textId="77777777" w:rsidR="003844C0" w:rsidRDefault="003844C0" w:rsidP="00B22E95">
      <w:pPr>
        <w:widowControl w:val="0"/>
        <w:rPr>
          <w:rFonts w:eastAsia="Calibri" w:cs="Arial"/>
        </w:rPr>
      </w:pPr>
      <w:r w:rsidRPr="003844C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p>
    <w:p w14:paraId="0EC65445" w14:textId="77777777" w:rsidR="003844C0" w:rsidRDefault="003844C0" w:rsidP="00B22E95">
      <w:pPr>
        <w:widowControl w:val="0"/>
        <w:rPr>
          <w:rFonts w:eastAsia="Calibri" w:cs="Arial"/>
        </w:rPr>
      </w:pPr>
    </w:p>
    <w:p w14:paraId="31931F56" w14:textId="729DA68A" w:rsidR="00CF23CB" w:rsidRPr="00CF6B10" w:rsidRDefault="003844C0" w:rsidP="00B22E95">
      <w:pPr>
        <w:widowControl w:val="0"/>
        <w:rPr>
          <w:rFonts w:eastAsia="Calibri" w:cs="Arial"/>
        </w:rPr>
      </w:pPr>
      <w:r>
        <w:rPr>
          <w:rFonts w:eastAsia="Calibri" w:cs="Arial"/>
        </w:rPr>
        <w:t>Ons onderzoek</w:t>
      </w:r>
      <w:r w:rsidRPr="00CF6B10">
        <w:rPr>
          <w:rFonts w:eastAsia="Calibri" w:cs="Arial"/>
        </w:rPr>
        <w:t xml:space="preserve"> </w:t>
      </w:r>
      <w:r w:rsidR="00CF23CB" w:rsidRPr="00CF6B10">
        <w:rPr>
          <w:rFonts w:eastAsia="Calibri" w:cs="Arial"/>
        </w:rPr>
        <w:t>bestond onder andere uit:</w:t>
      </w:r>
    </w:p>
    <w:p w14:paraId="7425ED7F" w14:textId="622170A5"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w:t>
      </w:r>
      <w:r w:rsidR="00EF4060" w:rsidRPr="008A572F">
        <w:rPr>
          <w:rFonts w:eastAsia="Calibri" w:cs="Arial"/>
        </w:rPr>
        <w:t xml:space="preserve"> fraude</w:t>
      </w:r>
      <w:r w:rsidRPr="008A572F">
        <w:rPr>
          <w:rFonts w:eastAsia="Calibri" w:cs="Arial"/>
        </w:rPr>
        <w:t xml:space="preserve"> </w:t>
      </w:r>
      <w:r w:rsidR="00EF4060" w:rsidRPr="008A572F">
        <w:rPr>
          <w:rFonts w:eastAsia="Calibri" w:cs="Arial"/>
        </w:rPr>
        <w:t xml:space="preserve">of </w:t>
      </w:r>
      <w:r w:rsidRPr="008A572F">
        <w:rPr>
          <w:rFonts w:eastAsia="Calibri" w:cs="Arial"/>
        </w:rPr>
        <w:t xml:space="preserve">fouten, het in reactie op deze risico’s bepalen en uitvoeren van </w:t>
      </w:r>
      <w:r w:rsidR="006C0195">
        <w:rPr>
          <w:rFonts w:eastAsia="Calibri" w:cs="Arial"/>
        </w:rPr>
        <w:t>assurance-</w:t>
      </w:r>
      <w:r w:rsidRPr="008A572F">
        <w:rPr>
          <w:rFonts w:eastAsia="Calibri" w:cs="Arial"/>
        </w:rPr>
        <w:t xml:space="preserve">werkzaamheden en het verkrijgen van </w:t>
      </w:r>
      <w:r w:rsidR="005566D8">
        <w:rPr>
          <w:rFonts w:eastAsia="Calibri" w:cs="Arial"/>
        </w:rPr>
        <w:t>assurance</w:t>
      </w:r>
      <w:r w:rsidRPr="008A572F">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5A294395" w:rsidR="008A572F" w:rsidRPr="008A572F" w:rsidRDefault="008A572F" w:rsidP="00471507">
      <w:pPr>
        <w:widowControl w:val="0"/>
        <w:numPr>
          <w:ilvl w:val="0"/>
          <w:numId w:val="103"/>
        </w:numPr>
        <w:rPr>
          <w:rFonts w:eastAsia="Calibri" w:cs="Arial"/>
        </w:rPr>
      </w:pPr>
      <w:r w:rsidRPr="008A572F">
        <w:rPr>
          <w:rFonts w:eastAsia="Calibri" w:cs="Arial"/>
        </w:rPr>
        <w:t xml:space="preserve">het verkrijgen van inzicht in de interne beheersing die relevant is voor </w:t>
      </w:r>
      <w:r w:rsidR="00FD1B88">
        <w:rPr>
          <w:rFonts w:eastAsia="Calibri" w:cs="Arial"/>
        </w:rPr>
        <w:t>het onderzoek</w:t>
      </w:r>
      <w:r w:rsidR="00FD1B88" w:rsidRPr="008A572F">
        <w:rPr>
          <w:rFonts w:eastAsia="Calibri" w:cs="Arial"/>
        </w:rPr>
        <w:t xml:space="preserve"> </w:t>
      </w:r>
      <w:r w:rsidRPr="008A572F">
        <w:rPr>
          <w:rFonts w:eastAsia="Calibri" w:cs="Arial"/>
        </w:rPr>
        <w:t xml:space="preserve">met als doel </w:t>
      </w:r>
      <w:r w:rsidR="00FD1B88">
        <w:rPr>
          <w:rFonts w:eastAsia="Calibri" w:cs="Arial"/>
        </w:rPr>
        <w:t>assurance-</w:t>
      </w:r>
      <w:r w:rsidRPr="008A572F">
        <w:rPr>
          <w:rFonts w:eastAsia="Calibri" w:cs="Arial"/>
        </w:rPr>
        <w:t>werkzaamheden te selecteren die passend zijn in de omstandigheden. Deze werkzaamheden hebben niet als doel om een oordeel uit te spreken over de effectiviteit van de interne beheersing van de vennootschap(pen);</w:t>
      </w:r>
      <w:r w:rsidR="004C57B9">
        <w:rPr>
          <w:rFonts w:eastAsia="Calibri" w:cs="Arial"/>
        </w:rPr>
        <w:t xml:space="preserve"> en</w:t>
      </w:r>
    </w:p>
    <w:p w14:paraId="2662B18B" w14:textId="50FB7DF4" w:rsidR="00CF23CB" w:rsidRDefault="008A572F" w:rsidP="004C57B9">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w:t>
      </w:r>
    </w:p>
    <w:p w14:paraId="20C311D7" w14:textId="66E7E284" w:rsidR="004C57B9" w:rsidRPr="00CF6B10" w:rsidRDefault="004C57B9" w:rsidP="004C57B9">
      <w:pPr>
        <w:widowControl w:val="0"/>
        <w:numPr>
          <w:ilvl w:val="0"/>
          <w:numId w:val="103"/>
        </w:numPr>
        <w:rPr>
          <w:rFonts w:eastAsia="Calibri" w:cs="Arial"/>
        </w:rPr>
      </w:pPr>
      <w:r>
        <w:rPr>
          <w:rFonts w:eastAsia="Calibri" w:cs="Arial"/>
        </w:rPr>
        <w:t>…</w:t>
      </w:r>
      <w:r w:rsidR="0044701B">
        <w:rPr>
          <w:rStyle w:val="Voetnootmarkering"/>
          <w:rFonts w:eastAsia="Calibri" w:cs="Arial"/>
        </w:rPr>
        <w:footnoteReference w:id="548"/>
      </w:r>
    </w:p>
    <w:p w14:paraId="3341E2FC" w14:textId="77777777" w:rsidR="00CF23CB" w:rsidRPr="00CF6B10" w:rsidRDefault="00CF23CB" w:rsidP="00B22E95">
      <w:pPr>
        <w:widowControl w:val="0"/>
        <w:rPr>
          <w:rFonts w:eastAsia="Calibri" w:cs="Arial"/>
        </w:rPr>
      </w:pP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16" w:name="_Toc468955301"/>
      <w:bookmarkStart w:id="617" w:name="_Toc494959377"/>
    </w:p>
    <w:p w14:paraId="225AC370" w14:textId="43869985" w:rsidR="00CF23CB" w:rsidRPr="00CF6B10" w:rsidRDefault="00CF23CB" w:rsidP="00C51525">
      <w:pPr>
        <w:pStyle w:val="Kop2"/>
      </w:pPr>
      <w:bookmarkStart w:id="618" w:name="_Toc497825777"/>
      <w:bookmarkStart w:id="619" w:name="_Toc37344008"/>
      <w:bookmarkStart w:id="620" w:name="_Toc111634217"/>
      <w:bookmarkStart w:id="621" w:name="_Toc111724073"/>
      <w:bookmarkStart w:id="622" w:name="_Toc111724150"/>
      <w:bookmarkStart w:id="623" w:name="_Toc111724984"/>
      <w:bookmarkStart w:id="624" w:name="_Toc111725768"/>
      <w:bookmarkStart w:id="625" w:name="_Toc111725845"/>
      <w:bookmarkStart w:id="626" w:name="_Toc183447915"/>
      <w:r w:rsidRPr="00CF6B10">
        <w:t xml:space="preserve">17.2 </w:t>
      </w:r>
      <w:r w:rsidR="005B332A">
        <w:t>Assurance-rapport</w:t>
      </w:r>
      <w:r w:rsidR="005B332A" w:rsidRPr="00CF6B10">
        <w:t xml:space="preserve"> </w:t>
      </w:r>
      <w:r w:rsidRPr="00CF6B10">
        <w:t>betreffende de ruilverhouding van de aandelen en de verdeling van de aandeelhouders bij een voorstel tot zuivere splitsing (artikel 2:334aa lid 1 BW), tevens zijnde een splitsing als bedoeld in artikel 2:334cc BW</w:t>
      </w:r>
      <w:bookmarkEnd w:id="616"/>
      <w:bookmarkEnd w:id="617"/>
      <w:bookmarkEnd w:id="618"/>
      <w:bookmarkEnd w:id="619"/>
      <w:bookmarkEnd w:id="620"/>
      <w:bookmarkEnd w:id="621"/>
      <w:bookmarkEnd w:id="622"/>
      <w:bookmarkEnd w:id="623"/>
      <w:bookmarkEnd w:id="624"/>
      <w:bookmarkEnd w:id="625"/>
      <w:bookmarkEnd w:id="626"/>
      <w:r w:rsidRPr="00CF6B10">
        <w:t xml:space="preserve"> </w:t>
      </w:r>
    </w:p>
    <w:p w14:paraId="3DEC8B9E" w14:textId="77777777" w:rsidR="00392CFD" w:rsidRPr="00392CFD" w:rsidRDefault="00392CFD" w:rsidP="00392CFD">
      <w:pPr>
        <w:widowControl w:val="0"/>
        <w:rPr>
          <w:rFonts w:eastAsia="Calibri" w:cs="Arial"/>
        </w:rPr>
      </w:pPr>
    </w:p>
    <w:p w14:paraId="36B50304" w14:textId="7A744E3E"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1</w:t>
      </w:r>
      <w:r w:rsidRPr="00392CFD">
        <w:rPr>
          <w:rFonts w:eastAsia="Calibri" w:cs="Arial"/>
        </w:rPr>
        <w:t xml:space="preserve">: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392CFD">
        <w:rPr>
          <w:rFonts w:eastAsia="Calibri" w:cs="Arial"/>
        </w:rPr>
        <w:t xml:space="preserve"> </w:t>
      </w:r>
      <w:r w:rsidRPr="00392CFD">
        <w:rPr>
          <w:rFonts w:eastAsia="Calibri" w:cs="Arial"/>
        </w:rPr>
        <w:t>achterwege.</w:t>
      </w:r>
    </w:p>
    <w:p w14:paraId="59418964" w14:textId="77777777" w:rsidR="00392CFD" w:rsidRPr="00392CFD" w:rsidRDefault="00392CFD" w:rsidP="00392CFD">
      <w:pPr>
        <w:widowControl w:val="0"/>
        <w:rPr>
          <w:rFonts w:eastAsia="Calibri" w:cs="Arial"/>
        </w:rPr>
      </w:pPr>
    </w:p>
    <w:p w14:paraId="4240B278" w14:textId="77C73EC8"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2</w:t>
      </w:r>
      <w:r w:rsidRPr="00392CFD">
        <w:rPr>
          <w:rFonts w:eastAsia="Calibri" w:cs="Arial"/>
        </w:rPr>
        <w:t>: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5AEA8CF2"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3</w:t>
      </w:r>
      <w:r w:rsidRPr="00392CFD">
        <w:rPr>
          <w:rFonts w:eastAsia="Calibri" w:cs="Arial"/>
        </w:rPr>
        <w:t>: Normenkader voor het 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32DF375" w:rsidR="00392CFD" w:rsidRDefault="00392CFD" w:rsidP="00392CFD">
      <w:pPr>
        <w:widowControl w:val="0"/>
        <w:rPr>
          <w:rFonts w:eastAsia="Calibri" w:cs="Arial"/>
        </w:rPr>
      </w:pPr>
      <w:r w:rsidRPr="00392CFD">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05F5185B" w14:textId="77777777" w:rsidR="00F507E8" w:rsidRPr="00392CFD" w:rsidRDefault="00F507E8" w:rsidP="00392CFD">
      <w:pPr>
        <w:widowControl w:val="0"/>
        <w:rPr>
          <w:rFonts w:eastAsia="Calibri" w:cs="Arial"/>
        </w:rPr>
      </w:pP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5B6CBB8D" w:rsidR="00CF23CB" w:rsidRPr="00CF6B10" w:rsidRDefault="007B532C" w:rsidP="00B22E95">
      <w:pPr>
        <w:widowControl w:val="0"/>
        <w:rPr>
          <w:rFonts w:eastAsia="Calibri" w:cs="Arial"/>
        </w:rPr>
      </w:pPr>
      <w:r w:rsidRPr="007B532C">
        <w:rPr>
          <w:rFonts w:eastAsia="Calibri" w:cs="Arial"/>
          <w:b/>
        </w:rPr>
        <w:t xml:space="preserve">ASSURANCE-RAPPORT </w:t>
      </w:r>
      <w:r w:rsidR="00CF23CB" w:rsidRPr="00CF6B10">
        <w:rPr>
          <w:rFonts w:eastAsia="Calibri" w:cs="Arial"/>
          <w:b/>
        </w:rPr>
        <w:t>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t>Ons oordeel</w:t>
      </w:r>
    </w:p>
    <w:p w14:paraId="77BEC09E" w14:textId="75640961" w:rsidR="00CF23CB" w:rsidRPr="00CF6B10" w:rsidRDefault="00392CFD" w:rsidP="00B22E95">
      <w:pPr>
        <w:widowControl w:val="0"/>
        <w:rPr>
          <w:rFonts w:eastAsia="Calibri" w:cs="Arial"/>
        </w:rPr>
      </w:pPr>
      <w:r w:rsidRPr="00392CFD">
        <w:rPr>
          <w:rFonts w:eastAsia="Calibri" w:cs="Arial"/>
        </w:rPr>
        <w:t xml:space="preserve">Wij hebben de redelijkheid van de voorgestelde ruilverhouding van de aandelen en van de verdeling van de aandeelhouders </w:t>
      </w:r>
      <w:r w:rsidR="00C0302A" w:rsidRPr="00C0302A">
        <w:rPr>
          <w:rFonts w:eastAsia="Calibri" w:cs="Arial"/>
        </w:rPr>
        <w:t xml:space="preserve">onderzocht </w:t>
      </w:r>
      <w:r w:rsidRPr="00392CFD">
        <w:rPr>
          <w:rFonts w:eastAsia="Calibri" w:cs="Arial"/>
        </w:rPr>
        <w:t>in verband met de voorgestelde splitsing waarbij de hierna vermelde vennootschappen</w:t>
      </w:r>
      <w:r w:rsidR="00CF23CB" w:rsidRPr="00CF6B10">
        <w:rPr>
          <w:rFonts w:eastAsia="Calibri" w:cs="Arial"/>
          <w:vertAlign w:val="superscript"/>
        </w:rPr>
        <w:footnoteReference w:id="549"/>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50"/>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4898A4B6" w:rsidR="00CF23CB" w:rsidRPr="00CF6B10" w:rsidRDefault="00CF23CB" w:rsidP="00B22E95">
      <w:pPr>
        <w:widowControl w:val="0"/>
        <w:rPr>
          <w:rFonts w:eastAsia="Calibri" w:cs="Arial"/>
        </w:rPr>
      </w:pPr>
      <w:r w:rsidRPr="00CF6B10">
        <w:rPr>
          <w:rFonts w:eastAsia="Calibri" w:cs="Arial"/>
        </w:rPr>
        <w:t xml:space="preserve">Wij hebben </w:t>
      </w:r>
      <w:r w:rsidR="00FD2E5D" w:rsidRPr="00FD2E5D">
        <w:rPr>
          <w:rFonts w:eastAsia="Calibri" w:cs="Arial"/>
        </w:rPr>
        <w:t xml:space="preserve">ons onderzoek </w:t>
      </w:r>
      <w:r w:rsidRPr="00CF6B10">
        <w:rPr>
          <w:rFonts w:eastAsia="Calibri" w:cs="Arial"/>
        </w:rPr>
        <w:t xml:space="preserve">uitgevoerd volgens het Nederlands recht, waaronder </w:t>
      </w:r>
      <w:r w:rsidR="00FD2E5D" w:rsidRPr="00FD2E5D">
        <w:rPr>
          <w:rFonts w:eastAsia="Calibri" w:cs="Arial"/>
        </w:rPr>
        <w:t xml:space="preserve">de Nederlandse Standaard 3000A ’Assurance-opdrachten anders dan opdrachten tot controle of beoordeling van historische financiële informatie (attest-opdrachten)’ </w:t>
      </w:r>
      <w:r w:rsidR="005374C4" w:rsidRPr="005374C4">
        <w:rPr>
          <w:rFonts w:eastAsia="Calibri" w:cs="Arial"/>
        </w:rPr>
        <w:t>en de artikelen 2:334aa lid 1 en 2:334cc lid 1 onderdeel c BW</w:t>
      </w:r>
      <w:r w:rsidRPr="00CF6B10">
        <w:rPr>
          <w:rFonts w:eastAsia="Calibri" w:cs="Arial"/>
        </w:rPr>
        <w:t xml:space="preserve">. </w:t>
      </w:r>
      <w:r w:rsidR="00FD2E5D" w:rsidRPr="00FD2E5D">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B03EA" w:rsidRPr="006B03EA">
        <w:rPr>
          <w:rFonts w:eastAsia="Calibri" w:cs="Arial"/>
        </w:rPr>
        <w:t xml:space="preserve">het onderzoek inzake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22F3A460"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6B03EA">
        <w:rPr>
          <w:rFonts w:eastAsia="Calibri" w:cs="Arial"/>
        </w:rPr>
        <w:t>assurance</w:t>
      </w:r>
      <w:r w:rsidRPr="00CF6B10">
        <w:rPr>
          <w:rFonts w:eastAsia="Calibri" w:cs="Arial"/>
        </w:rPr>
        <w:t>-informatie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F5AA93" w:rsidR="00CF23CB" w:rsidRPr="00CF6B10" w:rsidRDefault="009B2E96" w:rsidP="00B22E95">
      <w:pPr>
        <w:widowControl w:val="0"/>
        <w:rPr>
          <w:rFonts w:eastAsia="Calibri" w:cs="Arial"/>
        </w:rPr>
      </w:pPr>
      <w:r w:rsidRPr="009B2E96">
        <w:rPr>
          <w:rFonts w:eastAsia="Calibri" w:cs="Arial"/>
        </w:rPr>
        <w:t xml:space="preserve">Dit assurance-rapport </w:t>
      </w:r>
      <w:r w:rsidR="007D04CB" w:rsidRPr="007D04CB">
        <w:rPr>
          <w:rFonts w:eastAsia="Calibri" w:cs="Arial"/>
        </w:rPr>
        <w:t>wordt uitsluitend verstrekt in het kader van voormelde splitsing en ter voldoening aan de artikelen 2:334aa lid 1 en 2:334cc lid 1 onderdeel c BW en mag derhalve niet voor andere doeleinden worden gebruikt.</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F507E8">
      <w:pPr>
        <w:keepNext/>
        <w:rPr>
          <w:rFonts w:eastAsia="Calibri" w:cs="Arial"/>
          <w:b/>
        </w:rPr>
      </w:pPr>
      <w:r w:rsidRPr="00CF6B10">
        <w:rPr>
          <w:rFonts w:eastAsia="Calibri" w:cs="Arial"/>
          <w:b/>
        </w:rPr>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43904F8" w:rsidR="00CC5C25" w:rsidRPr="00CC5C25" w:rsidRDefault="00CC5C25" w:rsidP="00F507E8">
      <w:pPr>
        <w:keepNext/>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w:t>
      </w:r>
      <w:r w:rsidR="008E0718" w:rsidRPr="00CC5C25">
        <w:rPr>
          <w:rFonts w:eastAsia="Calibri" w:cs="Arial"/>
        </w:rPr>
        <w:t xml:space="preserve"> fraude</w:t>
      </w:r>
      <w:r w:rsidRPr="00CC5C25">
        <w:rPr>
          <w:rFonts w:eastAsia="Calibri" w:cs="Arial"/>
        </w:rPr>
        <w:t xml:space="preserve"> </w:t>
      </w:r>
      <w:r w:rsidR="008E0718" w:rsidRPr="00CC5C25">
        <w:rPr>
          <w:rFonts w:eastAsia="Calibri" w:cs="Arial"/>
        </w:rPr>
        <w:t xml:space="preserve">of </w:t>
      </w:r>
      <w:r w:rsidRPr="00CC5C25">
        <w:rPr>
          <w:rFonts w:eastAsia="Calibri" w:cs="Arial"/>
        </w:rPr>
        <w:t>fouten.</w:t>
      </w:r>
      <w:r w:rsidR="008E0718">
        <w:rPr>
          <w:rStyle w:val="Voetnootmarkering"/>
          <w:rFonts w:eastAsia="Calibri" w:cs="Arial"/>
        </w:rPr>
        <w:footnoteReference w:id="551"/>
      </w:r>
    </w:p>
    <w:p w14:paraId="18143713" w14:textId="77777777" w:rsidR="00CF23CB" w:rsidRPr="00CF6B10" w:rsidRDefault="00CF23CB" w:rsidP="00B22E95">
      <w:pPr>
        <w:widowControl w:val="0"/>
        <w:rPr>
          <w:rFonts w:eastAsia="Calibri" w:cs="Arial"/>
        </w:rPr>
      </w:pPr>
    </w:p>
    <w:p w14:paraId="5A919670" w14:textId="31223DBD" w:rsidR="00CF23CB" w:rsidRPr="00CF6B10" w:rsidRDefault="00CF23CB" w:rsidP="00B22E95">
      <w:pPr>
        <w:widowControl w:val="0"/>
        <w:rPr>
          <w:rFonts w:eastAsia="Calibri" w:cs="Arial"/>
        </w:rPr>
      </w:pPr>
      <w:r w:rsidRPr="00CF6B10">
        <w:rPr>
          <w:rFonts w:eastAsia="Calibri" w:cs="Arial"/>
          <w:b/>
        </w:rPr>
        <w:t xml:space="preserve">Onze verantwoordelijkheden voor </w:t>
      </w:r>
      <w:r w:rsidR="008E0718" w:rsidRPr="008E0718">
        <w:rPr>
          <w:rFonts w:eastAsia="Calibri" w:cs="Arial"/>
          <w:b/>
        </w:rPr>
        <w:t xml:space="preserve">het onderzoek </w:t>
      </w:r>
      <w:r w:rsidRPr="00CF6B10">
        <w:rPr>
          <w:rFonts w:eastAsia="Calibri" w:cs="Arial"/>
          <w:b/>
        </w:rPr>
        <w:t xml:space="preserve">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1AD9682"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064CE5" w:rsidRPr="00064CE5">
        <w:rPr>
          <w:rFonts w:eastAsia="Calibri" w:cs="Arial"/>
        </w:rPr>
        <w:t>ons onderzoek</w:t>
      </w:r>
      <w:r w:rsidR="00064CE5">
        <w:rPr>
          <w:rFonts w:eastAsia="Calibri" w:cs="Arial"/>
        </w:rPr>
        <w:t xml:space="preserve"> </w:t>
      </w:r>
      <w:r w:rsidRPr="00CF6B10">
        <w:rPr>
          <w:rFonts w:eastAsia="Calibri" w:cs="Arial"/>
        </w:rPr>
        <w:t>dat wij daarmee voldoende en geschikte controle-informatie verkrijgen voor het door ons af te geven oordeel</w:t>
      </w:r>
      <w:r w:rsidR="00064CE5">
        <w:rPr>
          <w:rFonts w:eastAsia="Calibri" w:cs="Arial"/>
        </w:rPr>
        <w:t>.</w:t>
      </w:r>
    </w:p>
    <w:p w14:paraId="5EB2990E" w14:textId="77777777" w:rsidR="00CF23CB" w:rsidRPr="00CF6B10" w:rsidRDefault="00CF23CB" w:rsidP="00B22E95">
      <w:pPr>
        <w:widowControl w:val="0"/>
        <w:rPr>
          <w:rFonts w:eastAsia="Calibri" w:cs="Arial"/>
        </w:rPr>
      </w:pPr>
    </w:p>
    <w:p w14:paraId="04A6A141" w14:textId="198E35A5" w:rsidR="00CF23CB" w:rsidRPr="00CF6B10" w:rsidRDefault="00064CE5" w:rsidP="00B22E95">
      <w:pPr>
        <w:widowControl w:val="0"/>
        <w:rPr>
          <w:rFonts w:eastAsia="Calibri" w:cs="Arial"/>
        </w:rPr>
      </w:pPr>
      <w:r w:rsidRPr="00064CE5">
        <w:rPr>
          <w:rFonts w:eastAsia="Calibri" w:cs="Arial"/>
        </w:rPr>
        <w:t xml:space="preserve">Ons onderzoek </w:t>
      </w:r>
      <w:r w:rsidR="00CF23CB" w:rsidRPr="00CF6B10">
        <w:rPr>
          <w:rFonts w:eastAsia="Calibri" w:cs="Arial"/>
        </w:rPr>
        <w:t>is uitgevoerd met een hoge mate maar geen absolute mate van zekerheid waardoor het mogelijk is dat wij tijdens onze controle niet alle materiële</w:t>
      </w:r>
      <w:r w:rsidR="00DC7E97" w:rsidRPr="00CF6B10">
        <w:rPr>
          <w:rFonts w:eastAsia="Calibri" w:cs="Arial"/>
        </w:rPr>
        <w:t xml:space="preserve"> fraude</w:t>
      </w:r>
      <w:r w:rsidR="00CF23CB" w:rsidRPr="00CF6B10">
        <w:rPr>
          <w:rFonts w:eastAsia="Calibri" w:cs="Arial"/>
        </w:rPr>
        <w:t xml:space="preserve"> </w:t>
      </w:r>
      <w:r w:rsidR="00DC7E97" w:rsidRPr="00CF6B10">
        <w:rPr>
          <w:rFonts w:eastAsia="Calibri" w:cs="Arial"/>
        </w:rPr>
        <w:t xml:space="preserve">en </w:t>
      </w:r>
      <w:r w:rsidR="00CF23CB" w:rsidRPr="00CF6B10">
        <w:rPr>
          <w:rFonts w:eastAsia="Calibri" w:cs="Arial"/>
        </w:rPr>
        <w:t>fouten ontdekken.</w:t>
      </w:r>
    </w:p>
    <w:p w14:paraId="06B7EFC5" w14:textId="77777777" w:rsidR="00CF23CB" w:rsidRPr="00CF6B10" w:rsidRDefault="00CF23CB" w:rsidP="00B22E95">
      <w:pPr>
        <w:widowControl w:val="0"/>
        <w:rPr>
          <w:rFonts w:eastAsia="Calibri" w:cs="Arial"/>
        </w:rPr>
      </w:pPr>
    </w:p>
    <w:p w14:paraId="20765CC3" w14:textId="77777777" w:rsidR="002B5A90" w:rsidRDefault="002B5A90" w:rsidP="00B22E95">
      <w:pPr>
        <w:widowControl w:val="0"/>
        <w:rPr>
          <w:rFonts w:eastAsia="Calibri" w:cs="Arial"/>
        </w:rPr>
      </w:pPr>
      <w:r w:rsidRPr="002B5A9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p>
    <w:p w14:paraId="0A77F75B" w14:textId="77777777" w:rsidR="002B5A90" w:rsidRDefault="002B5A90" w:rsidP="00B22E95">
      <w:pPr>
        <w:widowControl w:val="0"/>
        <w:rPr>
          <w:rFonts w:eastAsia="Calibri" w:cs="Arial"/>
        </w:rPr>
      </w:pPr>
    </w:p>
    <w:p w14:paraId="5975FCE8" w14:textId="72B899EF" w:rsidR="00CF23CB" w:rsidRPr="00CF6B10" w:rsidRDefault="002B5A90" w:rsidP="00B22E95">
      <w:pPr>
        <w:widowControl w:val="0"/>
        <w:rPr>
          <w:rFonts w:eastAsia="Calibri" w:cs="Arial"/>
        </w:rPr>
      </w:pPr>
      <w:r w:rsidRPr="002B5A90">
        <w:rPr>
          <w:rFonts w:eastAsia="Calibri" w:cs="Arial"/>
        </w:rPr>
        <w:t xml:space="preserve">Ons onderzoek </w:t>
      </w:r>
      <w:r w:rsidR="00CF23CB" w:rsidRPr="00CF6B10">
        <w:rPr>
          <w:rFonts w:eastAsia="Calibri" w:cs="Arial"/>
        </w:rPr>
        <w:t>bestond onder andere uit:</w:t>
      </w:r>
    </w:p>
    <w:p w14:paraId="1E742DCB" w14:textId="78E38713"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w:t>
      </w:r>
      <w:r w:rsidR="007B3875" w:rsidRPr="0068468B">
        <w:rPr>
          <w:rFonts w:eastAsia="Calibri" w:cs="Arial"/>
        </w:rPr>
        <w:t xml:space="preserve"> fraude</w:t>
      </w:r>
      <w:r w:rsidRPr="0068468B">
        <w:rPr>
          <w:rFonts w:eastAsia="Calibri" w:cs="Arial"/>
        </w:rPr>
        <w:t xml:space="preserve"> </w:t>
      </w:r>
      <w:r w:rsidR="007B3875" w:rsidRPr="0068468B">
        <w:rPr>
          <w:rFonts w:eastAsia="Calibri" w:cs="Arial"/>
        </w:rPr>
        <w:t xml:space="preserve">of </w:t>
      </w:r>
      <w:r w:rsidRPr="0068468B">
        <w:rPr>
          <w:rFonts w:eastAsia="Calibri" w:cs="Arial"/>
        </w:rPr>
        <w:t xml:space="preserve">fouten, het in reactie op deze risico’s bepalen en uitvoeren van </w:t>
      </w:r>
      <w:r w:rsidR="007B3875">
        <w:rPr>
          <w:rFonts w:eastAsia="Calibri" w:cs="Arial"/>
        </w:rPr>
        <w:t>assurance-</w:t>
      </w:r>
      <w:r w:rsidRPr="0068468B">
        <w:rPr>
          <w:rFonts w:eastAsia="Calibri" w:cs="Arial"/>
        </w:rPr>
        <w:t xml:space="preserve">werkzaamheden en het verkrijgen van </w:t>
      </w:r>
      <w:r w:rsidR="009A6FE8" w:rsidRPr="009A6FE8">
        <w:rPr>
          <w:rFonts w:eastAsia="Calibri" w:cs="Arial"/>
        </w:rPr>
        <w:t>assurance-</w:t>
      </w:r>
      <w:r w:rsidRPr="0068468B">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653F553F" w:rsidR="0068468B" w:rsidRPr="0068468B" w:rsidRDefault="0068468B" w:rsidP="00471507">
      <w:pPr>
        <w:widowControl w:val="0"/>
        <w:numPr>
          <w:ilvl w:val="0"/>
          <w:numId w:val="104"/>
        </w:numPr>
        <w:rPr>
          <w:rFonts w:eastAsia="Calibri" w:cs="Arial"/>
        </w:rPr>
      </w:pPr>
      <w:r w:rsidRPr="0068468B">
        <w:rPr>
          <w:rFonts w:eastAsia="Calibri" w:cs="Arial"/>
        </w:rPr>
        <w:t xml:space="preserve">het verkrijgen van inzicht in de interne beheersing die relevant is voor </w:t>
      </w:r>
      <w:r w:rsidR="007B3875" w:rsidRPr="007B3875">
        <w:rPr>
          <w:rFonts w:eastAsia="Calibri" w:cs="Arial"/>
        </w:rPr>
        <w:t xml:space="preserve">het onderzoek </w:t>
      </w:r>
      <w:r w:rsidRPr="0068468B">
        <w:rPr>
          <w:rFonts w:eastAsia="Calibri" w:cs="Arial"/>
        </w:rPr>
        <w:t xml:space="preserve">met als doel </w:t>
      </w:r>
      <w:r w:rsidR="007B3875">
        <w:rPr>
          <w:rFonts w:eastAsia="Calibri" w:cs="Arial"/>
        </w:rPr>
        <w:t>assurance-</w:t>
      </w:r>
      <w:r w:rsidRPr="0068468B">
        <w:rPr>
          <w:rFonts w:eastAsia="Calibri" w:cs="Arial"/>
        </w:rPr>
        <w:t>werkzaamheden te selecteren die passend zijn in de omstandigheden. Deze werkzaamheden hebben niet als doel om een oordeel uit te spreken over de effectiviteit van de interne beheersing van de vennootschap(pen);</w:t>
      </w:r>
      <w:r w:rsidR="00A626B3">
        <w:rPr>
          <w:rFonts w:eastAsia="Calibri" w:cs="Arial"/>
        </w:rPr>
        <w:t xml:space="preserve"> en</w:t>
      </w:r>
    </w:p>
    <w:p w14:paraId="7C82A023" w14:textId="54ED69DE" w:rsidR="00CF23CB" w:rsidRDefault="0068468B" w:rsidP="00A626B3">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w:t>
      </w:r>
    </w:p>
    <w:p w14:paraId="05EAF758" w14:textId="3B363C9C" w:rsidR="00A626B3" w:rsidRDefault="00A626B3" w:rsidP="00A626B3">
      <w:pPr>
        <w:widowControl w:val="0"/>
        <w:numPr>
          <w:ilvl w:val="0"/>
          <w:numId w:val="104"/>
        </w:numPr>
        <w:rPr>
          <w:rFonts w:eastAsia="Calibri" w:cs="Arial"/>
        </w:rPr>
      </w:pPr>
      <w:r>
        <w:rPr>
          <w:rFonts w:eastAsia="Calibri" w:cs="Arial"/>
        </w:rPr>
        <w:t>…</w:t>
      </w:r>
      <w:r>
        <w:rPr>
          <w:rStyle w:val="Voetnootmarkering"/>
          <w:rFonts w:eastAsia="Calibri" w:cs="Arial"/>
        </w:rPr>
        <w:footnoteReference w:id="552"/>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27" w:name="_Toc494959378"/>
    </w:p>
    <w:p w14:paraId="2C6D523A" w14:textId="77777777" w:rsidR="00CF23CB" w:rsidRPr="00CF6B10" w:rsidRDefault="00CF23CB" w:rsidP="00C51525">
      <w:pPr>
        <w:pStyle w:val="Kop2"/>
      </w:pPr>
      <w:bookmarkStart w:id="628" w:name="_Toc497825778"/>
      <w:bookmarkStart w:id="629" w:name="_Toc37344009"/>
      <w:bookmarkStart w:id="630" w:name="_Toc111634218"/>
      <w:bookmarkStart w:id="631" w:name="_Toc111724074"/>
      <w:bookmarkStart w:id="632" w:name="_Toc111724151"/>
      <w:bookmarkStart w:id="633" w:name="_Toc111724985"/>
      <w:bookmarkStart w:id="634" w:name="_Toc111725769"/>
      <w:bookmarkStart w:id="635" w:name="_Toc111725846"/>
      <w:bookmarkStart w:id="636" w:name="_Toc183447916"/>
      <w:r w:rsidRPr="00CF6B10">
        <w:t>17.3 Controleverklaring betreffende de ruilverhouding van de aandelen (artikel 2:334aa lid 1 BW) en de omvang van het gebonden eigen vermogen (artikel 2:334aa lid 2 BW) bij een voorstel tot juridische afsplitsing</w:t>
      </w:r>
      <w:bookmarkEnd w:id="627"/>
      <w:bookmarkEnd w:id="628"/>
      <w:bookmarkEnd w:id="629"/>
      <w:bookmarkEnd w:id="630"/>
      <w:bookmarkEnd w:id="631"/>
      <w:bookmarkEnd w:id="632"/>
      <w:bookmarkEnd w:id="633"/>
      <w:bookmarkEnd w:id="634"/>
      <w:bookmarkEnd w:id="635"/>
      <w:bookmarkEnd w:id="636"/>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53"/>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54"/>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555"/>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556"/>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23DD1224" w14:textId="77777777" w:rsidR="00A14B13" w:rsidRDefault="00A14B13" w:rsidP="00083F8B">
      <w:pPr>
        <w:widowControl w:val="0"/>
        <w:rPr>
          <w:rFonts w:eastAsia="Calibri" w:cs="Arial"/>
        </w:rPr>
      </w:pPr>
    </w:p>
    <w:p w14:paraId="718BD76C" w14:textId="299A69E4"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557"/>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7777777"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 fouten of fraude.</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58"/>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59"/>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77777777"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60"/>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61"/>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37" w:name="_Toc494959379"/>
      <w:bookmarkStart w:id="638" w:name="_Toc497825779"/>
      <w:bookmarkStart w:id="639" w:name="_Toc37344010"/>
      <w:bookmarkStart w:id="640" w:name="_Toc111634219"/>
      <w:bookmarkStart w:id="641" w:name="_Toc111724075"/>
      <w:bookmarkStart w:id="642" w:name="_Toc111724152"/>
      <w:bookmarkStart w:id="643" w:name="_Toc111724986"/>
      <w:bookmarkStart w:id="644" w:name="_Toc111725770"/>
      <w:bookmarkStart w:id="645" w:name="_Toc111725847"/>
      <w:bookmarkStart w:id="646" w:name="_Toc183447917"/>
      <w:r w:rsidRPr="00CF6B10">
        <w:t>17.4 Accountantsverslag betreffende de mededelingen omtrent de ruilverhouding van de aandelen in de toelichting bij een voorstel tot juridische splitsing (artikel 2:334aa lid 3 BW)</w:t>
      </w:r>
      <w:bookmarkEnd w:id="637"/>
      <w:bookmarkEnd w:id="638"/>
      <w:bookmarkEnd w:id="639"/>
      <w:bookmarkEnd w:id="640"/>
      <w:bookmarkEnd w:id="641"/>
      <w:bookmarkEnd w:id="642"/>
      <w:bookmarkEnd w:id="643"/>
      <w:bookmarkEnd w:id="644"/>
      <w:bookmarkEnd w:id="645"/>
      <w:bookmarkEnd w:id="646"/>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562"/>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563"/>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564"/>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65AC0C99"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assurance-opdrachten’ (ViO) en andere relevante onafhankelijkheidsregels in Nederland. </w:t>
      </w:r>
      <w:r w:rsidR="007C2B24">
        <w:rPr>
          <w:rFonts w:eastAsia="Calibri" w:cs="Arial"/>
        </w:rPr>
        <w:t>Verder</w:t>
      </w:r>
      <w:r w:rsidR="007C2B24" w:rsidRPr="00CF6B10">
        <w:rPr>
          <w:rFonts w:eastAsia="Calibri" w:cs="Arial"/>
        </w:rPr>
        <w:t xml:space="preserve"> </w:t>
      </w:r>
      <w:r w:rsidRPr="00CF6B10">
        <w:rPr>
          <w:rFonts w:eastAsia="Calibri" w:cs="Arial"/>
        </w:rPr>
        <w:t>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Wij vinden dat de door ons verkregen assurance-informatie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Ons assurance-rapport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537AFF08" w14:textId="77777777" w:rsidR="00034EEC" w:rsidRPr="00CF6B10" w:rsidRDefault="00034EEC" w:rsidP="00B22E95">
      <w:pPr>
        <w:widowControl w:val="0"/>
        <w:rPr>
          <w:rFonts w:cs="Arial"/>
        </w:rPr>
      </w:pPr>
    </w:p>
    <w:p w14:paraId="3096B12C" w14:textId="77777777" w:rsidR="00034EEC" w:rsidRPr="00CF6B10" w:rsidRDefault="00034EEC"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2017A19B" w14:textId="77777777" w:rsidR="00034EEC" w:rsidRPr="00CF6B10" w:rsidRDefault="00034EEC" w:rsidP="00B22E95">
      <w:pPr>
        <w:widowControl w:val="0"/>
        <w:rPr>
          <w:rFonts w:cs="Arial"/>
        </w:rPr>
      </w:pPr>
    </w:p>
    <w:p w14:paraId="459F68C3" w14:textId="77777777"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47" w:name="_Toc494959381"/>
      <w:bookmarkStart w:id="648" w:name="_Toc497825780"/>
      <w:bookmarkStart w:id="649" w:name="_Toc37344011"/>
      <w:bookmarkStart w:id="650" w:name="_Toc111634220"/>
      <w:bookmarkStart w:id="651" w:name="_Toc111724076"/>
      <w:bookmarkStart w:id="652" w:name="_Toc111724153"/>
      <w:bookmarkStart w:id="653" w:name="_Toc111724987"/>
      <w:bookmarkStart w:id="654" w:name="_Toc111725771"/>
      <w:bookmarkStart w:id="655" w:name="_Toc111725848"/>
      <w:bookmarkStart w:id="656" w:name="_Toc183447918"/>
      <w:r w:rsidRPr="00CF6B10">
        <w:t>17.5 Controleverklaring betreffende de verkrijging van vermogensbestanddelen onder algemene titel door een verkrijgende N.V. bij een voorstel tot juridische splitsing (artikel 2:334bb lid 1 BW)</w:t>
      </w:r>
      <w:bookmarkEnd w:id="647"/>
      <w:bookmarkEnd w:id="648"/>
      <w:bookmarkEnd w:id="649"/>
      <w:bookmarkEnd w:id="650"/>
      <w:bookmarkEnd w:id="651"/>
      <w:bookmarkEnd w:id="652"/>
      <w:bookmarkEnd w:id="653"/>
      <w:bookmarkEnd w:id="654"/>
      <w:bookmarkEnd w:id="655"/>
      <w:bookmarkEnd w:id="656"/>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565"/>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66"/>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567"/>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568"/>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569"/>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570"/>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9A1F20" w:rsidRDefault="00116285" w:rsidP="006473C4">
      <w:pPr>
        <w:widowControl w:val="0"/>
        <w:rPr>
          <w:rFonts w:eastAsia="Calibri" w:cs="Arial"/>
          <w:b/>
          <w:bCs/>
        </w:rPr>
      </w:pPr>
      <w:r w:rsidRPr="009A1F20">
        <w:rPr>
          <w:rFonts w:eastAsia="Calibri" w:cs="Arial"/>
          <w:b/>
          <w:bCs/>
        </w:rPr>
        <w:t>Andere informatie</w:t>
      </w:r>
    </w:p>
    <w:p w14:paraId="3B4217F7" w14:textId="77777777" w:rsidR="006473C4" w:rsidRDefault="006473C4" w:rsidP="00116285">
      <w:pPr>
        <w:widowControl w:val="0"/>
        <w:rPr>
          <w:rFonts w:eastAsia="Calibri" w:cs="Arial"/>
        </w:rPr>
      </w:pPr>
    </w:p>
    <w:p w14:paraId="23A8D5FD" w14:textId="4DBF3431"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571"/>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7777777"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 fouten of fraude.</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72"/>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73"/>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7777777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74"/>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75"/>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146C35DB" w:rsidR="00CF23CB" w:rsidRPr="00CF6B10" w:rsidRDefault="00CF23CB" w:rsidP="00C51525">
      <w:pPr>
        <w:pStyle w:val="Kop1"/>
        <w:rPr>
          <w:lang w:eastAsia="en-US"/>
        </w:rPr>
      </w:pPr>
      <w:bookmarkStart w:id="657" w:name="_Toc497825781"/>
      <w:bookmarkStart w:id="658" w:name="_Toc37344012"/>
      <w:bookmarkStart w:id="659" w:name="_Toc111634221"/>
      <w:bookmarkStart w:id="660" w:name="_Toc111724077"/>
      <w:bookmarkStart w:id="661" w:name="_Toc111724154"/>
      <w:bookmarkStart w:id="662" w:name="_Toc111724988"/>
      <w:bookmarkStart w:id="663" w:name="_Toc111725772"/>
      <w:bookmarkStart w:id="664" w:name="_Toc111725849"/>
      <w:bookmarkStart w:id="665" w:name="_Toc183447919"/>
      <w:r w:rsidRPr="00CF6B10">
        <w:rPr>
          <w:lang w:eastAsia="en-US"/>
        </w:rPr>
        <w:t>18 </w:t>
      </w:r>
      <w:bookmarkEnd w:id="657"/>
      <w:bookmarkEnd w:id="658"/>
      <w:bookmarkEnd w:id="659"/>
      <w:bookmarkEnd w:id="660"/>
      <w:bookmarkEnd w:id="661"/>
      <w:bookmarkEnd w:id="662"/>
      <w:bookmarkEnd w:id="663"/>
      <w:bookmarkEnd w:id="664"/>
      <w:r w:rsidR="001A1858" w:rsidRPr="00CF6B10">
        <w:rPr>
          <w:lang w:eastAsia="en-US"/>
        </w:rPr>
        <w:t>Fusie</w:t>
      </w:r>
      <w:r w:rsidR="001A1858">
        <w:rPr>
          <w:lang w:eastAsia="en-US"/>
        </w:rPr>
        <w:t>rapportages</w:t>
      </w:r>
      <w:bookmarkEnd w:id="665"/>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66" w:name="_Toc494959905"/>
      <w:bookmarkStart w:id="667" w:name="_Toc497825782"/>
      <w:bookmarkStart w:id="668" w:name="_Toc37344013"/>
      <w:bookmarkStart w:id="669" w:name="_Toc111634222"/>
      <w:bookmarkStart w:id="670" w:name="_Toc111724078"/>
      <w:bookmarkStart w:id="671" w:name="_Toc111724155"/>
      <w:bookmarkStart w:id="672" w:name="_Toc111724989"/>
      <w:bookmarkStart w:id="673" w:name="_Toc111725773"/>
      <w:bookmarkStart w:id="674" w:name="_Toc111725850"/>
      <w:bookmarkStart w:id="675" w:name="_Toc183447920"/>
      <w:r w:rsidRPr="00CF6B10">
        <w:t>18.1 Controleverklaring betreffende een voorstel tot juridische fusie (artikel 2:328 lid 1 BW)</w:t>
      </w:r>
      <w:bookmarkEnd w:id="666"/>
      <w:bookmarkEnd w:id="667"/>
      <w:bookmarkEnd w:id="668"/>
      <w:bookmarkEnd w:id="669"/>
      <w:bookmarkEnd w:id="670"/>
      <w:bookmarkEnd w:id="671"/>
      <w:bookmarkEnd w:id="672"/>
      <w:bookmarkEnd w:id="673"/>
      <w:bookmarkEnd w:id="674"/>
      <w:bookmarkEnd w:id="675"/>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Een tussentijdse vermogensopstelling is niet vereist indien de rechtspersoon voldoet aan de vereisten met betrekking tot de halfjaarlijkse financiële verslaggeving genoemd in artikel 5:25d Wft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76"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76"/>
      </w:r>
      <w:bookmarkEnd w:id="676"/>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577"/>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ten minste overeen met het nominaal gestorte bedrag op de gezamenlijke aandelen die haar aandeelhouders ingevolge de fusie verkrijgen</w:t>
      </w:r>
      <w:r w:rsidR="00CF23CB" w:rsidRPr="00CF6B10">
        <w:rPr>
          <w:rFonts w:eastAsia="Calibri" w:cs="Arial"/>
          <w:vertAlign w:val="superscript"/>
        </w:rPr>
        <w:footnoteReference w:id="578"/>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79"/>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580"/>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581"/>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582"/>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83"/>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584"/>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door de Verordening inzake de onafhankelijkheid van accountants bij assurance-opdrachten (ViO)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Deze controleverklaring wordt uitsluitend verstrekt in het kader van voormelde fusie en ter voldoening 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63ADE6AF" w14:textId="77777777" w:rsidR="00A14B13" w:rsidRDefault="00A14B13" w:rsidP="00864C6B">
      <w:pPr>
        <w:widowControl w:val="0"/>
        <w:autoSpaceDE w:val="0"/>
        <w:autoSpaceDN w:val="0"/>
        <w:adjustRightInd w:val="0"/>
        <w:rPr>
          <w:rFonts w:eastAsia="Calibri" w:cs="Arial"/>
        </w:rPr>
      </w:pPr>
    </w:p>
    <w:p w14:paraId="4ECF616B" w14:textId="4987394C"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585"/>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77777777"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86"/>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87"/>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77777777"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88"/>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89"/>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77" w:name="_Toc427833919"/>
      <w:bookmarkStart w:id="678" w:name="_Toc494959906"/>
      <w:bookmarkStart w:id="679" w:name="_Toc497825783"/>
      <w:bookmarkStart w:id="680" w:name="_Toc37344014"/>
      <w:bookmarkStart w:id="681" w:name="_Toc111634223"/>
      <w:bookmarkStart w:id="682" w:name="_Toc111724079"/>
      <w:bookmarkStart w:id="683" w:name="_Toc111724156"/>
      <w:bookmarkStart w:id="684" w:name="_Toc111724990"/>
      <w:bookmarkStart w:id="685" w:name="_Toc111725774"/>
      <w:bookmarkStart w:id="686" w:name="_Toc111725851"/>
      <w:bookmarkStart w:id="687" w:name="_Toc183447921"/>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77"/>
      <w:bookmarkEnd w:id="678"/>
      <w:bookmarkEnd w:id="679"/>
      <w:bookmarkEnd w:id="680"/>
      <w:bookmarkEnd w:id="681"/>
      <w:bookmarkEnd w:id="682"/>
      <w:bookmarkEnd w:id="683"/>
      <w:bookmarkEnd w:id="684"/>
      <w:bookmarkEnd w:id="685"/>
      <w:bookmarkEnd w:id="686"/>
      <w:bookmarkEnd w:id="687"/>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Een tussentijdse vermogensopstelling is niet vereist indien de rechtspersoon voldoet aan de vereisten met betrekking tot de halfjaarlijkse financiële verslaggeving genoemd in artikel 5:25d Wft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90"/>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verdwijnende vennootschap) gevestigd te ... (vestigingsplaats verdwijnende vennootschap)</w:t>
      </w:r>
      <w:r w:rsidRPr="00CF6B10">
        <w:rPr>
          <w:rFonts w:eastAsia="Calibri" w:cs="Arial"/>
          <w:vertAlign w:val="superscript"/>
        </w:rPr>
        <w:footnoteReference w:id="591"/>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88" w:name="_Ref490665421"/>
      <w:r w:rsidR="00CF23CB" w:rsidRPr="00CF6B10">
        <w:rPr>
          <w:rFonts w:eastAsia="Calibri" w:cs="Arial"/>
          <w:vertAlign w:val="superscript"/>
        </w:rPr>
        <w:footnoteReference w:id="592"/>
      </w:r>
      <w:bookmarkEnd w:id="688"/>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49BA26A6"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593"/>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7B64A6">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31D124F4" w14:textId="77777777" w:rsidR="00ED500F" w:rsidRDefault="00ED500F" w:rsidP="001D763E">
      <w:pPr>
        <w:widowControl w:val="0"/>
        <w:rPr>
          <w:rFonts w:eastAsia="Calibri" w:cs="Arial"/>
        </w:rPr>
      </w:pPr>
    </w:p>
    <w:p w14:paraId="6600B7FD" w14:textId="21C8DCF3"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594"/>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6741A90E"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w:t>
      </w:r>
      <w:r w:rsidR="00ED500F">
        <w:rPr>
          <w:rFonts w:eastAsia="Calibri" w:cs="Arial"/>
        </w:rPr>
        <w:t xml:space="preserve"> Titel 7 Boek 2</w:t>
      </w:r>
      <w:r w:rsidRPr="001D763E">
        <w:rPr>
          <w:rFonts w:eastAsia="Calibri" w:cs="Arial"/>
        </w:rPr>
        <w:t xml:space="preserve">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77777777"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95"/>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fouten en fraude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96"/>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77777777"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97"/>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98"/>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89" w:name="_Toc494959907"/>
      <w:bookmarkStart w:id="690" w:name="_Toc497825784"/>
      <w:bookmarkStart w:id="691" w:name="_Toc37344015"/>
      <w:bookmarkStart w:id="692" w:name="_Toc111634224"/>
      <w:bookmarkStart w:id="693" w:name="_Toc111724080"/>
      <w:bookmarkStart w:id="694" w:name="_Toc111724157"/>
      <w:bookmarkStart w:id="695" w:name="_Toc111724991"/>
      <w:bookmarkStart w:id="696" w:name="_Toc111725775"/>
      <w:bookmarkStart w:id="697" w:name="_Toc111725852"/>
      <w:bookmarkStart w:id="698" w:name="_Toc183447922"/>
      <w:r w:rsidRPr="00C51525">
        <w:t>18.3 Accountantsverslag betreffende de mededelingen omtrent de ruilverhouding van de aandelen in de toelichting bij een voorstel tot juridische fusie (artikel 2:328 lid 2 BW)</w:t>
      </w:r>
      <w:bookmarkEnd w:id="689"/>
      <w:bookmarkEnd w:id="690"/>
      <w:bookmarkEnd w:id="691"/>
      <w:bookmarkEnd w:id="692"/>
      <w:bookmarkEnd w:id="693"/>
      <w:bookmarkEnd w:id="694"/>
      <w:bookmarkEnd w:id="695"/>
      <w:bookmarkEnd w:id="696"/>
      <w:bookmarkEnd w:id="697"/>
      <w:bookmarkEnd w:id="698"/>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599"/>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00"/>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01"/>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358F2B37" w:rsidR="00107AF7" w:rsidRPr="00CF6B10" w:rsidRDefault="00107AF7" w:rsidP="00B22E95">
      <w:pPr>
        <w:widowControl w:val="0"/>
        <w:rPr>
          <w:rFonts w:cs="Arial"/>
        </w:rPr>
      </w:pPr>
      <w:r w:rsidRPr="00CF6B10">
        <w:rPr>
          <w:rFonts w:cs="Arial"/>
        </w:rPr>
        <w:t xml:space="preserve">Wij hebben ons onderzoek uitgevoerd volgens </w:t>
      </w:r>
      <w:r w:rsidR="000C09CE">
        <w:rPr>
          <w:rFonts w:cs="Arial"/>
        </w:rPr>
        <w:t xml:space="preserve">het </w:t>
      </w:r>
      <w:r w:rsidRPr="00CF6B10">
        <w:rPr>
          <w:rFonts w:cs="Arial"/>
        </w:rPr>
        <w:t>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1C45DDA5"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assurance-opdrachten’ (ViO) en andere relevante onafhankelijkheidsregels in Nederland. </w:t>
      </w:r>
      <w:r w:rsidR="00A9646A">
        <w:rPr>
          <w:rFonts w:cs="Arial"/>
        </w:rPr>
        <w:t>Verder</w:t>
      </w:r>
      <w:r w:rsidR="00A9646A" w:rsidRPr="00CF6B10">
        <w:rPr>
          <w:rFonts w:cs="Arial"/>
        </w:rPr>
        <w:t xml:space="preserve"> </w:t>
      </w:r>
      <w:r w:rsidRPr="00CF6B10">
        <w:rPr>
          <w:rFonts w:cs="Arial"/>
        </w:rPr>
        <w:t>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Wij vinden dat de door ons verkregen assurance-informatie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Ons assurance-rapport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08ACD149" w14:textId="77777777" w:rsidR="00107AF7" w:rsidRPr="00CF6B10" w:rsidRDefault="00107AF7" w:rsidP="00B22E95">
      <w:pPr>
        <w:widowControl w:val="0"/>
        <w:rPr>
          <w:rFonts w:cs="Arial"/>
        </w:rPr>
      </w:pPr>
    </w:p>
    <w:p w14:paraId="68E5A200" w14:textId="77777777" w:rsidR="00107AF7" w:rsidRPr="00CF6B10" w:rsidRDefault="00107AF7"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C84DAF3" w14:textId="77777777" w:rsidR="00107AF7" w:rsidRPr="00CF6B10" w:rsidRDefault="00107AF7" w:rsidP="00B22E95">
      <w:pPr>
        <w:widowControl w:val="0"/>
        <w:rPr>
          <w:rFonts w:cs="Arial"/>
        </w:rPr>
      </w:pPr>
    </w:p>
    <w:p w14:paraId="1FD08D46" w14:textId="77777777"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699" w:name="_Toc513040761"/>
      <w:bookmarkStart w:id="700" w:name="_Toc37344016"/>
      <w:bookmarkStart w:id="701" w:name="_Toc111634225"/>
      <w:bookmarkStart w:id="702" w:name="_Toc111724081"/>
      <w:bookmarkStart w:id="703" w:name="_Toc111724158"/>
      <w:bookmarkStart w:id="704" w:name="_Toc111724992"/>
      <w:bookmarkStart w:id="705" w:name="_Toc111725776"/>
      <w:bookmarkStart w:id="706" w:name="_Toc111725853"/>
      <w:bookmarkStart w:id="707" w:name="_Toc183447923"/>
      <w:r w:rsidRPr="00CF6B10">
        <w:rPr>
          <w:lang w:eastAsia="en-US"/>
        </w:rPr>
        <w:t>19 Diverse rapportages</w:t>
      </w:r>
      <w:bookmarkEnd w:id="699"/>
      <w:bookmarkEnd w:id="700"/>
      <w:bookmarkEnd w:id="701"/>
      <w:bookmarkEnd w:id="702"/>
      <w:bookmarkEnd w:id="703"/>
      <w:bookmarkEnd w:id="704"/>
      <w:bookmarkEnd w:id="705"/>
      <w:bookmarkEnd w:id="706"/>
      <w:bookmarkEnd w:id="707"/>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08" w:name="_Toc513040762"/>
      <w:bookmarkStart w:id="709" w:name="_Toc37344017"/>
      <w:bookmarkStart w:id="710" w:name="_Toc111634226"/>
      <w:bookmarkStart w:id="711" w:name="_Toc111724082"/>
      <w:bookmarkStart w:id="712" w:name="_Toc111724159"/>
      <w:bookmarkStart w:id="713" w:name="_Toc111724993"/>
      <w:bookmarkStart w:id="714" w:name="_Toc111725777"/>
      <w:bookmarkStart w:id="715" w:name="_Toc111725854"/>
      <w:bookmarkStart w:id="716" w:name="_Toc183447924"/>
      <w:r w:rsidRPr="00CF6B10">
        <w:t>19.1.1 Verklaring bij mededeling bestuur ex artikel 2:362 lid 6 BW inzake feiten die worden geconstateerd nadat de jaarrekening is behandeld in de algemene vergadering</w:t>
      </w:r>
      <w:bookmarkEnd w:id="708"/>
      <w:bookmarkEnd w:id="709"/>
      <w:bookmarkEnd w:id="710"/>
      <w:bookmarkEnd w:id="711"/>
      <w:bookmarkEnd w:id="712"/>
      <w:bookmarkEnd w:id="713"/>
      <w:bookmarkEnd w:id="714"/>
      <w:bookmarkEnd w:id="715"/>
      <w:bookmarkEnd w:id="716"/>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3">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4">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5">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6">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7">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8">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0">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2">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3">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4">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6">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7">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8">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9">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0">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1">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3">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4">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5">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6"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6"/>
    </w:p>
  </w:footnote>
  <w:footnote w:id="36">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37">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38">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9">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0">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1">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2">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3">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4">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5">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6">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47">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8">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9">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0">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1">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2">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3">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54">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55">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6">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57">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58">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59">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0">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1">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2">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3">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4">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5">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66">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7">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8">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0">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1">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73">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74">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75">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6">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7">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8">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9">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0">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1">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2">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83">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84">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85">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6">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7">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8">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9">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0">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1">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92">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93">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94">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5">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6">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7">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8">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0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0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0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9">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2">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13">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4">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5">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6">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7">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8">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9">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20">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21">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2">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3">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4">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6">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7">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8">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9">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88" w:name="_Hlk102397094"/>
      <w:r w:rsidR="00F0611C">
        <w:rPr>
          <w:rFonts w:ascii="Arial" w:hAnsi="Arial" w:cs="Arial"/>
          <w:sz w:val="16"/>
          <w:szCs w:val="16"/>
        </w:rPr>
        <w:t xml:space="preserve">Standaard </w:t>
      </w:r>
      <w:bookmarkEnd w:id="188"/>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30">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1">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2">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3">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4">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5">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6">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7">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8">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40">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1">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2">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3">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4">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5">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6">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7">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8">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49">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50">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51">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52">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53">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54">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55">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56">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57">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58">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59">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60">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61">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62">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3">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64">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65">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6">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67">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68">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69">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70">
    <w:p w14:paraId="09D19532" w14:textId="77777777"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“Beperkingen in de reikwijdte van onze assurance-opdracht”.</w:t>
      </w:r>
    </w:p>
  </w:footnote>
  <w:footnote w:id="171">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72">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3">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4">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75">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6">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7">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8">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79">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80">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81">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82">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83">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84">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185">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186">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7">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188">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189">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0">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1">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192">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3">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94">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95">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196">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197">
    <w:p w14:paraId="7FCB1C83" w14:textId="77777777"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“Beperkingen in de reikwijdte van onze assurance-opdracht”.</w:t>
      </w:r>
    </w:p>
  </w:footnote>
  <w:footnote w:id="198">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99">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0">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1">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02">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03">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04">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05">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1"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1"/>
    </w:p>
  </w:footnote>
  <w:footnote w:id="206">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07">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08">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09">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1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1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1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1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1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1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2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2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2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2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2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2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2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2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2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2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3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3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3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3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3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3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3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3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3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3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4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4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4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4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46">
    <w:p w14:paraId="37E677BD" w14:textId="3AB2FAF8"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7B64A6">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4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48">
    <w:p w14:paraId="65C509B1" w14:textId="28B7DA0F"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7B64A6">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4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5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5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5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5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5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5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5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6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6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6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6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6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6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6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6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7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27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7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27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7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27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7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7">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278">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279">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80">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81">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82">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3">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84">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85">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6">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287">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288">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89">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290">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291">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292">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293">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4">
    <w:p w14:paraId="48AA45B4" w14:textId="02B0DFF2"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7B64A6">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295">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96">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297">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298">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299">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0">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01">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02">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03">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04">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05">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06">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7">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08">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9">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0">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1">
    <w:p w14:paraId="78116367" w14:textId="50BC26A2" w:rsidR="00566892" w:rsidRPr="002D7AF1" w:rsidRDefault="00566892">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312">
    <w:p w14:paraId="7D5A9C2A" w14:textId="243436F3" w:rsidR="000C3EC6" w:rsidRPr="002D7AF1" w:rsidRDefault="000C3EC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313">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14">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15">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16">
    <w:p w14:paraId="4A7F8058" w14:textId="77777777" w:rsidR="006C4DDA" w:rsidRPr="00C715E3" w:rsidRDefault="006C4DDA" w:rsidP="006C4DDA">
      <w:pPr>
        <w:pStyle w:val="Voetnoottekst"/>
        <w:rPr>
          <w:rFonts w:ascii="Arial" w:hAnsi="Arial" w:cs="Arial"/>
          <w:sz w:val="16"/>
          <w:szCs w:val="16"/>
        </w:rPr>
      </w:pPr>
      <w:r w:rsidRPr="00406B1A">
        <w:rPr>
          <w:rStyle w:val="Voetnootmarkering"/>
          <w:rFonts w:ascii="Arial" w:hAnsi="Arial" w:cs="Arial"/>
          <w:sz w:val="16"/>
          <w:szCs w:val="16"/>
        </w:rPr>
        <w:footnoteRef/>
      </w:r>
      <w:r w:rsidRPr="00406B1A">
        <w:rPr>
          <w:rFonts w:ascii="Arial" w:hAnsi="Arial" w:cs="Arial"/>
          <w:sz w:val="16"/>
          <w:szCs w:val="16"/>
        </w:rPr>
        <w:t xml:space="preserve"> </w:t>
      </w:r>
      <w:r w:rsidRPr="00C715E3">
        <w:rPr>
          <w:rFonts w:ascii="Arial" w:hAnsi="Arial" w:cs="Arial"/>
          <w:sz w:val="16"/>
          <w:szCs w:val="16"/>
        </w:rPr>
        <w:t>Zie NB</w:t>
      </w:r>
      <w:r>
        <w:rPr>
          <w:rFonts w:ascii="Arial" w:hAnsi="Arial" w:cs="Arial"/>
          <w:sz w:val="16"/>
          <w:szCs w:val="16"/>
        </w:rPr>
        <w:t>3</w:t>
      </w:r>
      <w:r w:rsidRPr="00C715E3">
        <w:rPr>
          <w:rFonts w:ascii="Arial" w:hAnsi="Arial" w:cs="Arial"/>
          <w:sz w:val="16"/>
          <w:szCs w:val="16"/>
        </w:rPr>
        <w:t>.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186B85EA" w14:textId="77777777" w:rsidR="006C4DDA" w:rsidRPr="00C715E3" w:rsidRDefault="006C4DDA" w:rsidP="006C4DDA">
      <w:pPr>
        <w:pStyle w:val="Voetnoottekst"/>
        <w:rPr>
          <w:rFonts w:ascii="Arial" w:hAnsi="Arial" w:cs="Arial"/>
          <w:sz w:val="16"/>
          <w:szCs w:val="16"/>
        </w:rPr>
      </w:pPr>
      <w:r w:rsidRPr="00C715E3">
        <w:rPr>
          <w:rFonts w:ascii="Arial" w:hAnsi="Arial" w:cs="Arial"/>
          <w:sz w:val="16"/>
          <w:szCs w:val="16"/>
        </w:rPr>
        <w:t>Benadrukking van de basis voor financiële verslaggeving en beperking in gebruik en verspreidingskring</w:t>
      </w:r>
    </w:p>
    <w:p w14:paraId="6FFD2298" w14:textId="77777777" w:rsidR="006C4DDA" w:rsidRPr="00406B1A" w:rsidRDefault="006C4DDA" w:rsidP="006C4DDA">
      <w:pPr>
        <w:pStyle w:val="Voetnoottekst"/>
        <w:rPr>
          <w:rFonts w:ascii="Arial" w:hAnsi="Arial" w:cs="Arial"/>
          <w:sz w:val="16"/>
          <w:szCs w:val="16"/>
        </w:rPr>
      </w:pPr>
      <w:r w:rsidRPr="00C715E3">
        <w:rPr>
          <w:rFonts w:ascii="Arial" w:hAnsi="Arial" w:cs="Arial"/>
          <w:sz w:val="16"/>
          <w:szCs w:val="16"/>
        </w:rPr>
        <w:t>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r>
        <w:rPr>
          <w:rFonts w:ascii="Arial" w:hAnsi="Arial" w:cs="Arial"/>
          <w:sz w:val="16"/>
          <w:szCs w:val="16"/>
        </w:rPr>
        <w:t xml:space="preserve"> </w:t>
      </w:r>
      <w:r w:rsidRPr="00C715E3">
        <w:rPr>
          <w:rFonts w:ascii="Arial" w:hAnsi="Arial" w:cs="Arial"/>
          <w:sz w:val="16"/>
          <w:szCs w:val="16"/>
        </w:rPr>
        <w:t>Ons oordeel is niet aangepast als gevolg van deze aangelegenheid.</w:t>
      </w:r>
    </w:p>
  </w:footnote>
  <w:footnote w:id="317">
    <w:p w14:paraId="5DF46AEC" w14:textId="44E1BDA6"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w:t>
      </w:r>
      <w:r w:rsidR="00BD767E">
        <w:rPr>
          <w:rFonts w:ascii="Arial" w:hAnsi="Arial" w:cs="Arial"/>
          <w:sz w:val="16"/>
          <w:szCs w:val="16"/>
        </w:rPr>
        <w:t>4</w:t>
      </w:r>
      <w:r w:rsidRPr="0032526A">
        <w:rPr>
          <w:rFonts w:ascii="Arial" w:hAnsi="Arial" w:cs="Arial"/>
          <w:sz w:val="16"/>
          <w:szCs w:val="16"/>
        </w:rPr>
        <w:t>.</w:t>
      </w:r>
    </w:p>
  </w:footnote>
  <w:footnote w:id="318">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19">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20">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21">
    <w:p w14:paraId="398A3A58" w14:textId="495E84AB" w:rsidR="009970F1" w:rsidRPr="002D7AF1" w:rsidRDefault="009970F1">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9970F1">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322">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23">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24">
    <w:p w14:paraId="74666731" w14:textId="6C69C570" w:rsidR="00B56C46" w:rsidRPr="002D7AF1" w:rsidRDefault="00B56C4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B56C46">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325">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6">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27">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28">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29">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30">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31">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32">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33">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34">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35">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36">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37">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38">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39">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40">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41">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42">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43">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44">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45">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46">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47">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48">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49">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50">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1">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52">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53">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54">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55">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56">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57">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58">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59">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60">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61">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62">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63">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64">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65">
    <w:p w14:paraId="346CBEB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p>
  </w:footnote>
  <w:footnote w:id="366">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67">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68">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69">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70">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71">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72">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373">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74">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75">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76">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77">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78">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79">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380">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381">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382">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3">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84">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85">
    <w:p w14:paraId="080BD22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86">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7">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388">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89">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90">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91">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92">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93">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94">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95">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96">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397">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0"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0"/>
      <w:r>
        <w:rPr>
          <w:rFonts w:ascii="Arial" w:hAnsi="Arial" w:cs="Arial"/>
          <w:sz w:val="16"/>
          <w:szCs w:val="16"/>
        </w:rPr>
        <w:t>.</w:t>
      </w:r>
    </w:p>
  </w:footnote>
  <w:footnote w:id="398">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399">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00">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1">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02">
    <w:p w14:paraId="4B9577F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03">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04">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05">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06">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7">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08">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09">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0">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1">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2">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3">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14">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15">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16">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17">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18">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19">
    <w:p w14:paraId="5CC8D746"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20">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21">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2">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3">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4">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25">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26">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27">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28">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29">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0">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1">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32">
    <w:p w14:paraId="45CE7B92" w14:textId="520EEBA4"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7B64A6">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33">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34">
    <w:p w14:paraId="24BFDE1E" w14:textId="4D91859A"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7B64A6">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35">
    <w:p w14:paraId="6FB8E9C1" w14:textId="5D5CDC40"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7B64A6">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36">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37">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38">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39">
    <w:p w14:paraId="4F9B9676" w14:textId="77777777" w:rsidR="00B01A13" w:rsidRPr="0032526A" w:rsidRDefault="00B01A13" w:rsidP="003663FD">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40">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1">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2">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43">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44">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45">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46">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47">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48">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49">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50">
    <w:p w14:paraId="2D723987" w14:textId="3D6754C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1" w:name="_Hlk66104990"/>
      <w:bookmarkStart w:id="362"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1"/>
      <w:bookmarkEnd w:id="362"/>
    </w:p>
  </w:footnote>
  <w:footnote w:id="451">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2">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53">
    <w:p w14:paraId="13ED30C9" w14:textId="4AD004CE"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7B64A6">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54">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55">
    <w:p w14:paraId="669BD2C6" w14:textId="46F5741C"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7B64A6">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56">
    <w:p w14:paraId="02F1D4B8" w14:textId="71DE4F33"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7B64A6">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57">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58">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59">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60">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61">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62">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63">
    <w:p w14:paraId="769D2EF9" w14:textId="77777777" w:rsidR="00B01A13" w:rsidRPr="0032526A" w:rsidRDefault="00B01A13" w:rsidP="00122C04">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64">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65">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66">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67">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68">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69">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0">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1">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2">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473">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4">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75">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6">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77">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78">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9">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480">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481">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482">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3">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484">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85">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486">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487">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8">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489">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0">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491">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492">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3">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4">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5">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6">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7">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8">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9">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0">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01">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02">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03">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04">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05">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06">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07">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08">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09">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10">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hyperlink r:id="rId1"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11">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2">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3">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4">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5">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16">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7">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18">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9">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20">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1">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22">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3">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24">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25">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26">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7">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28">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9">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30">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31">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32">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33">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34">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5">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36">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37">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38">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39">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40">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41">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42">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3">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44">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45">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46">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47">
    <w:p w14:paraId="02A4E8E5" w14:textId="0C18FFCD" w:rsidR="00754932" w:rsidRPr="009A1F20" w:rsidRDefault="00754932">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754932">
        <w:rPr>
          <w:rFonts w:ascii="Arial" w:hAnsi="Arial" w:cs="Arial"/>
          <w:sz w:val="16"/>
          <w:szCs w:val="16"/>
        </w:rPr>
        <w:t xml:space="preserve">De verantwoordelijkheid van </w:t>
      </w:r>
      <w:r w:rsidR="009B6453">
        <w:rPr>
          <w:rFonts w:ascii="Arial" w:hAnsi="Arial" w:cs="Arial"/>
          <w:sz w:val="16"/>
          <w:szCs w:val="16"/>
        </w:rPr>
        <w:t>de</w:t>
      </w:r>
      <w:r w:rsidRPr="00754932">
        <w:rPr>
          <w:rFonts w:ascii="Arial" w:hAnsi="Arial" w:cs="Arial"/>
          <w:sz w:val="16"/>
          <w:szCs w:val="16"/>
        </w:rPr>
        <w:t xml:space="preserve"> bestur</w:t>
      </w:r>
      <w:r w:rsidR="009B6453">
        <w:rPr>
          <w:rFonts w:ascii="Arial" w:hAnsi="Arial" w:cs="Arial"/>
          <w:sz w:val="16"/>
          <w:szCs w:val="16"/>
        </w:rPr>
        <w:t>en</w:t>
      </w:r>
      <w:r w:rsidRPr="00754932">
        <w:rPr>
          <w:rFonts w:ascii="Arial" w:hAnsi="Arial" w:cs="Arial"/>
          <w:sz w:val="16"/>
          <w:szCs w:val="16"/>
        </w:rPr>
        <w:t xml:space="preserve"> voor de interne beheersing ten aanzien van het </w:t>
      </w:r>
      <w:r>
        <w:rPr>
          <w:rFonts w:ascii="Arial" w:hAnsi="Arial" w:cs="Arial"/>
          <w:sz w:val="16"/>
          <w:szCs w:val="16"/>
        </w:rPr>
        <w:t>bepalen van de voorgestelde ruilverhouding</w:t>
      </w:r>
      <w:r w:rsidRPr="00754932">
        <w:rPr>
          <w:rFonts w:ascii="Arial" w:hAnsi="Arial" w:cs="Arial"/>
          <w:sz w:val="16"/>
          <w:szCs w:val="16"/>
        </w:rPr>
        <w:t xml:space="preserve"> wordt opgenomen indien deze is overeengekomen (opgenomen) in de opdrachtbevestiging.</w:t>
      </w:r>
    </w:p>
  </w:footnote>
  <w:footnote w:id="548">
    <w:p w14:paraId="68E9DACF" w14:textId="7F3E2C6F" w:rsidR="0044701B" w:rsidRPr="009A1F20" w:rsidRDefault="0044701B">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44701B">
        <w:rPr>
          <w:rFonts w:ascii="Arial" w:hAnsi="Arial" w:cs="Arial"/>
          <w:sz w:val="16"/>
          <w:szCs w:val="16"/>
        </w:rPr>
        <w:t>Uit te breiden met opdrachtspecifieke werkzaamheden. Naarmate de opdracht specifieker is, zijn de werkzaamheden ook nauwkeuriger te omschrijven.</w:t>
      </w:r>
    </w:p>
  </w:footnote>
  <w:footnote w:id="549">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0">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1">
    <w:p w14:paraId="1FF5C01B" w14:textId="76B18B05" w:rsidR="008E0718" w:rsidRPr="009A1F20" w:rsidRDefault="008E0718">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8E0718">
        <w:rPr>
          <w:rFonts w:ascii="Arial" w:hAnsi="Arial" w:cs="Arial"/>
          <w:sz w:val="16"/>
          <w:szCs w:val="16"/>
        </w:rPr>
        <w:t xml:space="preserve">De verantwoordelijkheid van </w:t>
      </w:r>
      <w:r w:rsidR="009B6453">
        <w:rPr>
          <w:rFonts w:ascii="Arial" w:hAnsi="Arial" w:cs="Arial"/>
          <w:sz w:val="16"/>
          <w:szCs w:val="16"/>
        </w:rPr>
        <w:t>de</w:t>
      </w:r>
      <w:r w:rsidRPr="008E0718">
        <w:rPr>
          <w:rFonts w:ascii="Arial" w:hAnsi="Arial" w:cs="Arial"/>
          <w:sz w:val="16"/>
          <w:szCs w:val="16"/>
        </w:rPr>
        <w:t xml:space="preserve"> bestur</w:t>
      </w:r>
      <w:r w:rsidR="009B6453">
        <w:rPr>
          <w:rFonts w:ascii="Arial" w:hAnsi="Arial" w:cs="Arial"/>
          <w:sz w:val="16"/>
          <w:szCs w:val="16"/>
        </w:rPr>
        <w:t>en</w:t>
      </w:r>
      <w:r w:rsidRPr="008E0718">
        <w:rPr>
          <w:rFonts w:ascii="Arial" w:hAnsi="Arial" w:cs="Arial"/>
          <w:sz w:val="16"/>
          <w:szCs w:val="16"/>
        </w:rPr>
        <w:t xml:space="preserve"> voor de interne beheersing ten aanzien van het </w:t>
      </w:r>
      <w:r>
        <w:rPr>
          <w:rFonts w:ascii="Arial" w:hAnsi="Arial" w:cs="Arial"/>
          <w:sz w:val="16"/>
          <w:szCs w:val="16"/>
        </w:rPr>
        <w:t>bepalen</w:t>
      </w:r>
      <w:r w:rsidRPr="008E0718">
        <w:rPr>
          <w:rFonts w:ascii="Arial" w:hAnsi="Arial" w:cs="Arial"/>
          <w:sz w:val="16"/>
          <w:szCs w:val="16"/>
        </w:rPr>
        <w:t xml:space="preserve"> van de voorgestelde ruilverhouding van de aandelen en van de verdeling van de aandeelhouders wordt opgenomen indien deze is overeengekomen (opgenomen) in de opdrachtbevestiging.</w:t>
      </w:r>
    </w:p>
  </w:footnote>
  <w:footnote w:id="552">
    <w:p w14:paraId="2AC00D1B" w14:textId="621119F1" w:rsidR="00A626B3" w:rsidRPr="009A1F20" w:rsidRDefault="00A626B3">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A626B3">
        <w:rPr>
          <w:rFonts w:ascii="Arial" w:hAnsi="Arial" w:cs="Arial"/>
          <w:sz w:val="16"/>
          <w:szCs w:val="16"/>
        </w:rPr>
        <w:t>Uit te breiden met opdrachtspecifieke werkzaamheden. Naarmate de opdracht specifieker is, zijn de werkzaamheden ook nauwkeuriger te omschrijven.</w:t>
      </w:r>
    </w:p>
  </w:footnote>
  <w:footnote w:id="553">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4">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5">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556">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557">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8">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559">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0">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61">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562">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3">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64">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565">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6">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7">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568">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569">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570">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571">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2">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573">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4">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75">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576">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77">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78">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79">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80">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81">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582">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83">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84">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85">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6">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587">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8">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89">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590">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91">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92">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593">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594">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95">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596">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7">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98">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599">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00">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01">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1"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0"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2"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08978D2"/>
    <w:multiLevelType w:val="multilevel"/>
    <w:tmpl w:val="A24E3B42"/>
    <w:numStyleLink w:val="BDOOpsomming"/>
  </w:abstractNum>
  <w:abstractNum w:abstractNumId="53"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59"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7"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4"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5"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1"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9"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7"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5"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6"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3"/>
  </w:num>
  <w:num w:numId="2" w16cid:durableId="1171874231">
    <w:abstractNumId w:val="60"/>
  </w:num>
  <w:num w:numId="3" w16cid:durableId="1356662658">
    <w:abstractNumId w:val="18"/>
  </w:num>
  <w:num w:numId="4" w16cid:durableId="642389461">
    <w:abstractNumId w:val="67"/>
  </w:num>
  <w:num w:numId="5" w16cid:durableId="935403969">
    <w:abstractNumId w:val="96"/>
  </w:num>
  <w:num w:numId="6" w16cid:durableId="878858975">
    <w:abstractNumId w:val="66"/>
  </w:num>
  <w:num w:numId="7" w16cid:durableId="2017001722">
    <w:abstractNumId w:val="31"/>
  </w:num>
  <w:num w:numId="8" w16cid:durableId="383988728">
    <w:abstractNumId w:val="99"/>
  </w:num>
  <w:num w:numId="9" w16cid:durableId="1550728616">
    <w:abstractNumId w:val="25"/>
  </w:num>
  <w:num w:numId="10" w16cid:durableId="626467422">
    <w:abstractNumId w:val="101"/>
  </w:num>
  <w:num w:numId="11" w16cid:durableId="542248792">
    <w:abstractNumId w:val="6"/>
  </w:num>
  <w:num w:numId="12" w16cid:durableId="1239091644">
    <w:abstractNumId w:val="49"/>
  </w:num>
  <w:num w:numId="13" w16cid:durableId="295071203">
    <w:abstractNumId w:val="111"/>
  </w:num>
  <w:num w:numId="14" w16cid:durableId="1738431904">
    <w:abstractNumId w:val="45"/>
  </w:num>
  <w:num w:numId="15" w16cid:durableId="422798177">
    <w:abstractNumId w:val="42"/>
  </w:num>
  <w:num w:numId="16" w16cid:durableId="558369752">
    <w:abstractNumId w:val="57"/>
  </w:num>
  <w:num w:numId="17" w16cid:durableId="553347045">
    <w:abstractNumId w:val="98"/>
  </w:num>
  <w:num w:numId="18" w16cid:durableId="393284069">
    <w:abstractNumId w:val="27"/>
  </w:num>
  <w:num w:numId="19" w16cid:durableId="1211917430">
    <w:abstractNumId w:val="103"/>
  </w:num>
  <w:num w:numId="20" w16cid:durableId="1098527917">
    <w:abstractNumId w:val="110"/>
  </w:num>
  <w:num w:numId="21" w16cid:durableId="563183032">
    <w:abstractNumId w:val="12"/>
  </w:num>
  <w:num w:numId="22" w16cid:durableId="1577125982">
    <w:abstractNumId w:val="109"/>
  </w:num>
  <w:num w:numId="23" w16cid:durableId="735858628">
    <w:abstractNumId w:val="93"/>
  </w:num>
  <w:num w:numId="24" w16cid:durableId="388843700">
    <w:abstractNumId w:val="2"/>
  </w:num>
  <w:num w:numId="25" w16cid:durableId="1828550852">
    <w:abstractNumId w:val="40"/>
  </w:num>
  <w:num w:numId="26" w16cid:durableId="1469281310">
    <w:abstractNumId w:val="4"/>
  </w:num>
  <w:num w:numId="27" w16cid:durableId="2095203960">
    <w:abstractNumId w:val="85"/>
  </w:num>
  <w:num w:numId="28" w16cid:durableId="266616256">
    <w:abstractNumId w:val="65"/>
  </w:num>
  <w:num w:numId="29" w16cid:durableId="741635347">
    <w:abstractNumId w:val="61"/>
  </w:num>
  <w:num w:numId="30" w16cid:durableId="642393361">
    <w:abstractNumId w:val="21"/>
  </w:num>
  <w:num w:numId="31" w16cid:durableId="887109442">
    <w:abstractNumId w:val="16"/>
  </w:num>
  <w:num w:numId="32" w16cid:durableId="569771662">
    <w:abstractNumId w:val="5"/>
  </w:num>
  <w:num w:numId="33" w16cid:durableId="515116825">
    <w:abstractNumId w:val="80"/>
  </w:num>
  <w:num w:numId="34" w16cid:durableId="1615400844">
    <w:abstractNumId w:val="105"/>
  </w:num>
  <w:num w:numId="35" w16cid:durableId="351688062">
    <w:abstractNumId w:val="97"/>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5"/>
  </w:num>
  <w:num w:numId="38" w16cid:durableId="2142184882">
    <w:abstractNumId w:val="93"/>
  </w:num>
  <w:num w:numId="39" w16cid:durableId="1368214052">
    <w:abstractNumId w:val="82"/>
  </w:num>
  <w:num w:numId="40" w16cid:durableId="467935964">
    <w:abstractNumId w:val="62"/>
  </w:num>
  <w:num w:numId="41" w16cid:durableId="125513700">
    <w:abstractNumId w:val="104"/>
  </w:num>
  <w:num w:numId="42" w16cid:durableId="1836602311">
    <w:abstractNumId w:val="88"/>
  </w:num>
  <w:num w:numId="43" w16cid:durableId="834150329">
    <w:abstractNumId w:val="3"/>
  </w:num>
  <w:num w:numId="44" w16cid:durableId="693383933">
    <w:abstractNumId w:val="41"/>
  </w:num>
  <w:num w:numId="45" w16cid:durableId="1193179748">
    <w:abstractNumId w:val="54"/>
  </w:num>
  <w:num w:numId="46" w16cid:durableId="645670008">
    <w:abstractNumId w:val="8"/>
  </w:num>
  <w:num w:numId="47" w16cid:durableId="967709340">
    <w:abstractNumId w:val="94"/>
  </w:num>
  <w:num w:numId="48" w16cid:durableId="418867287">
    <w:abstractNumId w:val="72"/>
  </w:num>
  <w:num w:numId="49" w16cid:durableId="766192323">
    <w:abstractNumId w:val="68"/>
  </w:num>
  <w:num w:numId="50" w16cid:durableId="837963581">
    <w:abstractNumId w:val="46"/>
  </w:num>
  <w:num w:numId="51" w16cid:durableId="767699664">
    <w:abstractNumId w:val="35"/>
  </w:num>
  <w:num w:numId="52" w16cid:durableId="969942761">
    <w:abstractNumId w:val="83"/>
  </w:num>
  <w:num w:numId="53" w16cid:durableId="891964526">
    <w:abstractNumId w:val="64"/>
  </w:num>
  <w:num w:numId="54" w16cid:durableId="1598832508">
    <w:abstractNumId w:val="23"/>
  </w:num>
  <w:num w:numId="55" w16cid:durableId="1267956018">
    <w:abstractNumId w:val="10"/>
  </w:num>
  <w:num w:numId="56" w16cid:durableId="949163661">
    <w:abstractNumId w:val="77"/>
  </w:num>
  <w:num w:numId="57" w16cid:durableId="1238784807">
    <w:abstractNumId w:val="53"/>
  </w:num>
  <w:num w:numId="58" w16cid:durableId="849175293">
    <w:abstractNumId w:val="50"/>
  </w:num>
  <w:num w:numId="59" w16cid:durableId="1214543655">
    <w:abstractNumId w:val="33"/>
  </w:num>
  <w:num w:numId="60" w16cid:durableId="1515027714">
    <w:abstractNumId w:val="106"/>
  </w:num>
  <w:num w:numId="61" w16cid:durableId="372079201">
    <w:abstractNumId w:val="69"/>
  </w:num>
  <w:num w:numId="62" w16cid:durableId="887184763">
    <w:abstractNumId w:val="17"/>
  </w:num>
  <w:num w:numId="63" w16cid:durableId="125240610">
    <w:abstractNumId w:val="29"/>
  </w:num>
  <w:num w:numId="64" w16cid:durableId="449588816">
    <w:abstractNumId w:val="37"/>
  </w:num>
  <w:num w:numId="65" w16cid:durableId="2066567981">
    <w:abstractNumId w:val="19"/>
  </w:num>
  <w:num w:numId="66" w16cid:durableId="837812733">
    <w:abstractNumId w:val="74"/>
  </w:num>
  <w:num w:numId="67" w16cid:durableId="2111194845">
    <w:abstractNumId w:val="52"/>
  </w:num>
  <w:num w:numId="68" w16cid:durableId="1433815446">
    <w:abstractNumId w:val="70"/>
  </w:num>
  <w:num w:numId="69" w16cid:durableId="1365785047">
    <w:abstractNumId w:val="11"/>
  </w:num>
  <w:num w:numId="70" w16cid:durableId="940263157">
    <w:abstractNumId w:val="75"/>
  </w:num>
  <w:num w:numId="71" w16cid:durableId="1602762502">
    <w:abstractNumId w:val="56"/>
  </w:num>
  <w:num w:numId="72" w16cid:durableId="607666101">
    <w:abstractNumId w:val="95"/>
  </w:num>
  <w:num w:numId="73" w16cid:durableId="1372071289">
    <w:abstractNumId w:val="89"/>
  </w:num>
  <w:num w:numId="74" w16cid:durableId="1006787499">
    <w:abstractNumId w:val="76"/>
  </w:num>
  <w:num w:numId="75" w16cid:durableId="1952785375">
    <w:abstractNumId w:val="22"/>
  </w:num>
  <w:num w:numId="76" w16cid:durableId="389349411">
    <w:abstractNumId w:val="107"/>
  </w:num>
  <w:num w:numId="77" w16cid:durableId="1808161714">
    <w:abstractNumId w:val="92"/>
  </w:num>
  <w:num w:numId="78" w16cid:durableId="183783921">
    <w:abstractNumId w:val="14"/>
  </w:num>
  <w:num w:numId="79" w16cid:durableId="1421364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58"/>
  </w:num>
  <w:num w:numId="81" w16cid:durableId="1010254964">
    <w:abstractNumId w:val="34"/>
  </w:num>
  <w:num w:numId="82" w16cid:durableId="1233002019">
    <w:abstractNumId w:val="1"/>
  </w:num>
  <w:num w:numId="83" w16cid:durableId="1824081899">
    <w:abstractNumId w:val="71"/>
  </w:num>
  <w:num w:numId="84" w16cid:durableId="898125460">
    <w:abstractNumId w:val="36"/>
  </w:num>
  <w:num w:numId="85" w16cid:durableId="1481921600">
    <w:abstractNumId w:val="43"/>
  </w:num>
  <w:num w:numId="86" w16cid:durableId="1627470947">
    <w:abstractNumId w:val="38"/>
  </w:num>
  <w:num w:numId="87" w16cid:durableId="1824079195">
    <w:abstractNumId w:val="13"/>
  </w:num>
  <w:num w:numId="88" w16cid:durableId="67070837">
    <w:abstractNumId w:val="78"/>
  </w:num>
  <w:num w:numId="89" w16cid:durableId="849102371">
    <w:abstractNumId w:val="86"/>
  </w:num>
  <w:num w:numId="90" w16cid:durableId="1982952924">
    <w:abstractNumId w:val="87"/>
  </w:num>
  <w:num w:numId="91" w16cid:durableId="1537498281">
    <w:abstractNumId w:val="59"/>
  </w:num>
  <w:num w:numId="92" w16cid:durableId="258605256">
    <w:abstractNumId w:val="79"/>
  </w:num>
  <w:num w:numId="93" w16cid:durableId="659773838">
    <w:abstractNumId w:val="63"/>
  </w:num>
  <w:num w:numId="94" w16cid:durableId="1544050486">
    <w:abstractNumId w:val="24"/>
  </w:num>
  <w:num w:numId="95" w16cid:durableId="2033871196">
    <w:abstractNumId w:val="0"/>
  </w:num>
  <w:num w:numId="96" w16cid:durableId="1271356760">
    <w:abstractNumId w:val="20"/>
  </w:num>
  <w:num w:numId="97" w16cid:durableId="1213497315">
    <w:abstractNumId w:val="91"/>
  </w:num>
  <w:num w:numId="98" w16cid:durableId="149641561">
    <w:abstractNumId w:val="81"/>
  </w:num>
  <w:num w:numId="99" w16cid:durableId="1893954996">
    <w:abstractNumId w:val="100"/>
  </w:num>
  <w:num w:numId="100" w16cid:durableId="980504725">
    <w:abstractNumId w:val="26"/>
  </w:num>
  <w:num w:numId="101" w16cid:durableId="548884989">
    <w:abstractNumId w:val="39"/>
  </w:num>
  <w:num w:numId="102" w16cid:durableId="670450597">
    <w:abstractNumId w:val="30"/>
  </w:num>
  <w:num w:numId="103" w16cid:durableId="1464350713">
    <w:abstractNumId w:val="9"/>
  </w:num>
  <w:num w:numId="104" w16cid:durableId="2040738974">
    <w:abstractNumId w:val="51"/>
  </w:num>
  <w:num w:numId="105" w16cid:durableId="1098675679">
    <w:abstractNumId w:val="47"/>
  </w:num>
  <w:num w:numId="106" w16cid:durableId="1111821840">
    <w:abstractNumId w:val="55"/>
  </w:num>
  <w:num w:numId="107" w16cid:durableId="496117776">
    <w:abstractNumId w:val="90"/>
  </w:num>
  <w:num w:numId="108" w16cid:durableId="554394127">
    <w:abstractNumId w:val="108"/>
  </w:num>
  <w:num w:numId="109" w16cid:durableId="422653603">
    <w:abstractNumId w:val="7"/>
  </w:num>
  <w:num w:numId="110" w16cid:durableId="1829006894">
    <w:abstractNumId w:val="28"/>
  </w:num>
  <w:num w:numId="111" w16cid:durableId="990255195">
    <w:abstractNumId w:val="44"/>
  </w:num>
  <w:num w:numId="112" w16cid:durableId="596596916">
    <w:abstractNumId w:val="48"/>
  </w:num>
  <w:num w:numId="113" w16cid:durableId="1283995281">
    <w:abstractNumId w:val="84"/>
  </w:num>
  <w:num w:numId="114" w16cid:durableId="262611832">
    <w:abstractNumId w:val="102"/>
  </w:num>
  <w:num w:numId="115" w16cid:durableId="935553295">
    <w:abstractNumId w:val="32"/>
  </w:num>
  <w:num w:numId="116" w16cid:durableId="1588614900">
    <w:abstractNumId w:val="1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4BD6"/>
    <w:rsid w:val="00005BEB"/>
    <w:rsid w:val="000068F1"/>
    <w:rsid w:val="0000771F"/>
    <w:rsid w:val="00007DFE"/>
    <w:rsid w:val="00010B79"/>
    <w:rsid w:val="000116A2"/>
    <w:rsid w:val="000121B6"/>
    <w:rsid w:val="00012980"/>
    <w:rsid w:val="000129C2"/>
    <w:rsid w:val="00012DE3"/>
    <w:rsid w:val="00013763"/>
    <w:rsid w:val="00014322"/>
    <w:rsid w:val="00015E05"/>
    <w:rsid w:val="0001646E"/>
    <w:rsid w:val="00021E49"/>
    <w:rsid w:val="0002254F"/>
    <w:rsid w:val="0002428E"/>
    <w:rsid w:val="000253AF"/>
    <w:rsid w:val="000261DF"/>
    <w:rsid w:val="00027634"/>
    <w:rsid w:val="0002776C"/>
    <w:rsid w:val="00027C95"/>
    <w:rsid w:val="00027E73"/>
    <w:rsid w:val="000300B5"/>
    <w:rsid w:val="00030CB7"/>
    <w:rsid w:val="000310CA"/>
    <w:rsid w:val="00031113"/>
    <w:rsid w:val="0003265D"/>
    <w:rsid w:val="00032C52"/>
    <w:rsid w:val="00032F69"/>
    <w:rsid w:val="00034659"/>
    <w:rsid w:val="00034EEC"/>
    <w:rsid w:val="00034F3B"/>
    <w:rsid w:val="0003526F"/>
    <w:rsid w:val="00035551"/>
    <w:rsid w:val="00037702"/>
    <w:rsid w:val="00037DEC"/>
    <w:rsid w:val="00042488"/>
    <w:rsid w:val="00042AE9"/>
    <w:rsid w:val="00042B43"/>
    <w:rsid w:val="0004490A"/>
    <w:rsid w:val="00044ED8"/>
    <w:rsid w:val="00044F8F"/>
    <w:rsid w:val="00046A8D"/>
    <w:rsid w:val="00047188"/>
    <w:rsid w:val="00052912"/>
    <w:rsid w:val="00052BAA"/>
    <w:rsid w:val="00052C28"/>
    <w:rsid w:val="000549EE"/>
    <w:rsid w:val="00055424"/>
    <w:rsid w:val="000554CC"/>
    <w:rsid w:val="000554D5"/>
    <w:rsid w:val="00055AB9"/>
    <w:rsid w:val="00057905"/>
    <w:rsid w:val="00057B64"/>
    <w:rsid w:val="00060FFA"/>
    <w:rsid w:val="00061639"/>
    <w:rsid w:val="00063155"/>
    <w:rsid w:val="000635F4"/>
    <w:rsid w:val="00063BD3"/>
    <w:rsid w:val="00064038"/>
    <w:rsid w:val="00064CE5"/>
    <w:rsid w:val="0006553A"/>
    <w:rsid w:val="000665A3"/>
    <w:rsid w:val="00070721"/>
    <w:rsid w:val="00070D13"/>
    <w:rsid w:val="0007154B"/>
    <w:rsid w:val="00073368"/>
    <w:rsid w:val="000738E3"/>
    <w:rsid w:val="00073A06"/>
    <w:rsid w:val="00073E87"/>
    <w:rsid w:val="00074AF2"/>
    <w:rsid w:val="00075342"/>
    <w:rsid w:val="000777CE"/>
    <w:rsid w:val="00081F2E"/>
    <w:rsid w:val="00081FF5"/>
    <w:rsid w:val="000821C7"/>
    <w:rsid w:val="000830C3"/>
    <w:rsid w:val="00083174"/>
    <w:rsid w:val="00083269"/>
    <w:rsid w:val="00083F8B"/>
    <w:rsid w:val="00085E14"/>
    <w:rsid w:val="0008665B"/>
    <w:rsid w:val="00086960"/>
    <w:rsid w:val="00086F3D"/>
    <w:rsid w:val="00087928"/>
    <w:rsid w:val="00087981"/>
    <w:rsid w:val="00087C82"/>
    <w:rsid w:val="00090406"/>
    <w:rsid w:val="00090E4E"/>
    <w:rsid w:val="0009198C"/>
    <w:rsid w:val="00093116"/>
    <w:rsid w:val="00093E72"/>
    <w:rsid w:val="000945CE"/>
    <w:rsid w:val="00095CCD"/>
    <w:rsid w:val="00095F1E"/>
    <w:rsid w:val="000964FF"/>
    <w:rsid w:val="000975AB"/>
    <w:rsid w:val="000A0B42"/>
    <w:rsid w:val="000A15CF"/>
    <w:rsid w:val="000A19B3"/>
    <w:rsid w:val="000A225C"/>
    <w:rsid w:val="000A5675"/>
    <w:rsid w:val="000A6027"/>
    <w:rsid w:val="000A656E"/>
    <w:rsid w:val="000A65B6"/>
    <w:rsid w:val="000A791A"/>
    <w:rsid w:val="000B03ED"/>
    <w:rsid w:val="000B2075"/>
    <w:rsid w:val="000B20E8"/>
    <w:rsid w:val="000B2623"/>
    <w:rsid w:val="000B2CFD"/>
    <w:rsid w:val="000B2DB4"/>
    <w:rsid w:val="000B2FB5"/>
    <w:rsid w:val="000B7269"/>
    <w:rsid w:val="000B78BB"/>
    <w:rsid w:val="000C09CE"/>
    <w:rsid w:val="000C0B5B"/>
    <w:rsid w:val="000C2A9F"/>
    <w:rsid w:val="000C3EC6"/>
    <w:rsid w:val="000C53FB"/>
    <w:rsid w:val="000C696A"/>
    <w:rsid w:val="000D17F4"/>
    <w:rsid w:val="000D237B"/>
    <w:rsid w:val="000D356A"/>
    <w:rsid w:val="000D382A"/>
    <w:rsid w:val="000D47F0"/>
    <w:rsid w:val="000D5701"/>
    <w:rsid w:val="000D61F2"/>
    <w:rsid w:val="000D69AC"/>
    <w:rsid w:val="000D74ED"/>
    <w:rsid w:val="000D773C"/>
    <w:rsid w:val="000E0FA9"/>
    <w:rsid w:val="000E1682"/>
    <w:rsid w:val="000E2B5C"/>
    <w:rsid w:val="000E35B2"/>
    <w:rsid w:val="000E4114"/>
    <w:rsid w:val="000E4619"/>
    <w:rsid w:val="000E5F4F"/>
    <w:rsid w:val="000E642E"/>
    <w:rsid w:val="000E652D"/>
    <w:rsid w:val="000E68B9"/>
    <w:rsid w:val="000E6F26"/>
    <w:rsid w:val="000F1827"/>
    <w:rsid w:val="000F20E5"/>
    <w:rsid w:val="000F21F9"/>
    <w:rsid w:val="000F282F"/>
    <w:rsid w:val="000F303D"/>
    <w:rsid w:val="000F4279"/>
    <w:rsid w:val="000F662C"/>
    <w:rsid w:val="000F6F37"/>
    <w:rsid w:val="000F7AE3"/>
    <w:rsid w:val="0010094D"/>
    <w:rsid w:val="001017A3"/>
    <w:rsid w:val="0010273A"/>
    <w:rsid w:val="001029CE"/>
    <w:rsid w:val="001047E7"/>
    <w:rsid w:val="00104C7F"/>
    <w:rsid w:val="0010604D"/>
    <w:rsid w:val="00106D7D"/>
    <w:rsid w:val="001078F6"/>
    <w:rsid w:val="00107AF7"/>
    <w:rsid w:val="001107B0"/>
    <w:rsid w:val="001111D3"/>
    <w:rsid w:val="00111B36"/>
    <w:rsid w:val="00112673"/>
    <w:rsid w:val="00113589"/>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3096E"/>
    <w:rsid w:val="00130B4E"/>
    <w:rsid w:val="0013102F"/>
    <w:rsid w:val="001313FF"/>
    <w:rsid w:val="00131A99"/>
    <w:rsid w:val="00133BF9"/>
    <w:rsid w:val="00135EEC"/>
    <w:rsid w:val="00135F31"/>
    <w:rsid w:val="00137C75"/>
    <w:rsid w:val="00141852"/>
    <w:rsid w:val="00141FA3"/>
    <w:rsid w:val="00143A81"/>
    <w:rsid w:val="001474C1"/>
    <w:rsid w:val="0015096D"/>
    <w:rsid w:val="00150A98"/>
    <w:rsid w:val="001512EF"/>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516C"/>
    <w:rsid w:val="0017674B"/>
    <w:rsid w:val="00180478"/>
    <w:rsid w:val="00180FB5"/>
    <w:rsid w:val="00183217"/>
    <w:rsid w:val="00183EF0"/>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1858"/>
    <w:rsid w:val="001A3082"/>
    <w:rsid w:val="001A317C"/>
    <w:rsid w:val="001A32B4"/>
    <w:rsid w:val="001A37FD"/>
    <w:rsid w:val="001A3D96"/>
    <w:rsid w:val="001A45AA"/>
    <w:rsid w:val="001B2F26"/>
    <w:rsid w:val="001B2F6E"/>
    <w:rsid w:val="001B32F3"/>
    <w:rsid w:val="001B331B"/>
    <w:rsid w:val="001B5012"/>
    <w:rsid w:val="001B67B7"/>
    <w:rsid w:val="001B7E0B"/>
    <w:rsid w:val="001C01F9"/>
    <w:rsid w:val="001C23DF"/>
    <w:rsid w:val="001C2BDC"/>
    <w:rsid w:val="001C2C01"/>
    <w:rsid w:val="001C3045"/>
    <w:rsid w:val="001C30C4"/>
    <w:rsid w:val="001C34B5"/>
    <w:rsid w:val="001C39B9"/>
    <w:rsid w:val="001C5F9F"/>
    <w:rsid w:val="001D0626"/>
    <w:rsid w:val="001D0B9D"/>
    <w:rsid w:val="001D1C2A"/>
    <w:rsid w:val="001D28C8"/>
    <w:rsid w:val="001D328F"/>
    <w:rsid w:val="001D4F49"/>
    <w:rsid w:val="001D55BA"/>
    <w:rsid w:val="001D763E"/>
    <w:rsid w:val="001D7690"/>
    <w:rsid w:val="001D775D"/>
    <w:rsid w:val="001D7E31"/>
    <w:rsid w:val="001E109F"/>
    <w:rsid w:val="001E1B37"/>
    <w:rsid w:val="001E1BF8"/>
    <w:rsid w:val="001E598B"/>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706"/>
    <w:rsid w:val="00206E05"/>
    <w:rsid w:val="002073E4"/>
    <w:rsid w:val="00207C1B"/>
    <w:rsid w:val="00210096"/>
    <w:rsid w:val="00210E03"/>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56C7"/>
    <w:rsid w:val="00225EF8"/>
    <w:rsid w:val="00227C46"/>
    <w:rsid w:val="00230267"/>
    <w:rsid w:val="00231317"/>
    <w:rsid w:val="00231DB0"/>
    <w:rsid w:val="00232324"/>
    <w:rsid w:val="002327E3"/>
    <w:rsid w:val="00232F5F"/>
    <w:rsid w:val="0023348A"/>
    <w:rsid w:val="00233F8F"/>
    <w:rsid w:val="00234962"/>
    <w:rsid w:val="00234DF2"/>
    <w:rsid w:val="0023571B"/>
    <w:rsid w:val="00236661"/>
    <w:rsid w:val="00237360"/>
    <w:rsid w:val="00241A6C"/>
    <w:rsid w:val="00242B69"/>
    <w:rsid w:val="002443AC"/>
    <w:rsid w:val="00244512"/>
    <w:rsid w:val="00245926"/>
    <w:rsid w:val="00245FE3"/>
    <w:rsid w:val="002469FA"/>
    <w:rsid w:val="002471C7"/>
    <w:rsid w:val="0024734F"/>
    <w:rsid w:val="00247CC0"/>
    <w:rsid w:val="00251C3F"/>
    <w:rsid w:val="002529BC"/>
    <w:rsid w:val="00254052"/>
    <w:rsid w:val="00254157"/>
    <w:rsid w:val="00254F2E"/>
    <w:rsid w:val="0025557C"/>
    <w:rsid w:val="0025606C"/>
    <w:rsid w:val="002607E1"/>
    <w:rsid w:val="002618AA"/>
    <w:rsid w:val="00261FFA"/>
    <w:rsid w:val="00263178"/>
    <w:rsid w:val="00263440"/>
    <w:rsid w:val="002641AE"/>
    <w:rsid w:val="00266A3B"/>
    <w:rsid w:val="00270B46"/>
    <w:rsid w:val="00270ECA"/>
    <w:rsid w:val="00272FBD"/>
    <w:rsid w:val="00274E41"/>
    <w:rsid w:val="00275223"/>
    <w:rsid w:val="002753BC"/>
    <w:rsid w:val="002766AD"/>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092"/>
    <w:rsid w:val="002A04B9"/>
    <w:rsid w:val="002A09A6"/>
    <w:rsid w:val="002A0A77"/>
    <w:rsid w:val="002A177C"/>
    <w:rsid w:val="002A419A"/>
    <w:rsid w:val="002A49E6"/>
    <w:rsid w:val="002B0218"/>
    <w:rsid w:val="002B030E"/>
    <w:rsid w:val="002B0A94"/>
    <w:rsid w:val="002B1894"/>
    <w:rsid w:val="002B2BF5"/>
    <w:rsid w:val="002B5A90"/>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AF1"/>
    <w:rsid w:val="002D7B1A"/>
    <w:rsid w:val="002E1B80"/>
    <w:rsid w:val="002E2B5C"/>
    <w:rsid w:val="002E2EAF"/>
    <w:rsid w:val="002E3C5A"/>
    <w:rsid w:val="002E3C89"/>
    <w:rsid w:val="002E4C37"/>
    <w:rsid w:val="002E7CDB"/>
    <w:rsid w:val="002F17D4"/>
    <w:rsid w:val="002F1984"/>
    <w:rsid w:val="002F4938"/>
    <w:rsid w:val="002F5904"/>
    <w:rsid w:val="002F74A9"/>
    <w:rsid w:val="003016E5"/>
    <w:rsid w:val="00303FB6"/>
    <w:rsid w:val="003055F6"/>
    <w:rsid w:val="00306027"/>
    <w:rsid w:val="00311A42"/>
    <w:rsid w:val="003120AE"/>
    <w:rsid w:val="0031220D"/>
    <w:rsid w:val="00312C32"/>
    <w:rsid w:val="003135D3"/>
    <w:rsid w:val="0031393C"/>
    <w:rsid w:val="003139ED"/>
    <w:rsid w:val="00314663"/>
    <w:rsid w:val="00314C26"/>
    <w:rsid w:val="003150A0"/>
    <w:rsid w:val="00316C62"/>
    <w:rsid w:val="00317557"/>
    <w:rsid w:val="00317CB0"/>
    <w:rsid w:val="0032526A"/>
    <w:rsid w:val="0032657B"/>
    <w:rsid w:val="00330E9B"/>
    <w:rsid w:val="00330EA8"/>
    <w:rsid w:val="0033253C"/>
    <w:rsid w:val="00334002"/>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76937"/>
    <w:rsid w:val="00381F9F"/>
    <w:rsid w:val="00382825"/>
    <w:rsid w:val="00383A5A"/>
    <w:rsid w:val="003844C0"/>
    <w:rsid w:val="0038649D"/>
    <w:rsid w:val="00386EDE"/>
    <w:rsid w:val="00387665"/>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402"/>
    <w:rsid w:val="003A6C93"/>
    <w:rsid w:val="003A6CF3"/>
    <w:rsid w:val="003B0BC5"/>
    <w:rsid w:val="003B4AF8"/>
    <w:rsid w:val="003B4DA6"/>
    <w:rsid w:val="003B50F2"/>
    <w:rsid w:val="003B677F"/>
    <w:rsid w:val="003B693D"/>
    <w:rsid w:val="003B727B"/>
    <w:rsid w:val="003C1130"/>
    <w:rsid w:val="003C2519"/>
    <w:rsid w:val="003C29B4"/>
    <w:rsid w:val="003C342F"/>
    <w:rsid w:val="003C35E5"/>
    <w:rsid w:val="003C7056"/>
    <w:rsid w:val="003D06CC"/>
    <w:rsid w:val="003D27B4"/>
    <w:rsid w:val="003D34E1"/>
    <w:rsid w:val="003D3685"/>
    <w:rsid w:val="003D44C5"/>
    <w:rsid w:val="003D4722"/>
    <w:rsid w:val="003D4893"/>
    <w:rsid w:val="003D4A7E"/>
    <w:rsid w:val="003D5378"/>
    <w:rsid w:val="003D5E72"/>
    <w:rsid w:val="003D6F2F"/>
    <w:rsid w:val="003D712F"/>
    <w:rsid w:val="003D7BF3"/>
    <w:rsid w:val="003D7D3D"/>
    <w:rsid w:val="003E1056"/>
    <w:rsid w:val="003E1612"/>
    <w:rsid w:val="003E2DBE"/>
    <w:rsid w:val="003E406D"/>
    <w:rsid w:val="003E51C0"/>
    <w:rsid w:val="003F0110"/>
    <w:rsid w:val="003F1AB9"/>
    <w:rsid w:val="003F1B2D"/>
    <w:rsid w:val="003F1B6A"/>
    <w:rsid w:val="003F253F"/>
    <w:rsid w:val="003F2A26"/>
    <w:rsid w:val="003F2EB4"/>
    <w:rsid w:val="003F70E6"/>
    <w:rsid w:val="003F7EB9"/>
    <w:rsid w:val="004008D0"/>
    <w:rsid w:val="00401345"/>
    <w:rsid w:val="00403038"/>
    <w:rsid w:val="00404993"/>
    <w:rsid w:val="00405CCB"/>
    <w:rsid w:val="00406645"/>
    <w:rsid w:val="00406819"/>
    <w:rsid w:val="00407D59"/>
    <w:rsid w:val="00407D87"/>
    <w:rsid w:val="00411049"/>
    <w:rsid w:val="0041189F"/>
    <w:rsid w:val="00412BCB"/>
    <w:rsid w:val="00412EDB"/>
    <w:rsid w:val="00413366"/>
    <w:rsid w:val="0041343B"/>
    <w:rsid w:val="004135C2"/>
    <w:rsid w:val="00414794"/>
    <w:rsid w:val="00415DC1"/>
    <w:rsid w:val="00415EB3"/>
    <w:rsid w:val="0041712F"/>
    <w:rsid w:val="0042024D"/>
    <w:rsid w:val="00421E9F"/>
    <w:rsid w:val="004220C5"/>
    <w:rsid w:val="00424186"/>
    <w:rsid w:val="00426589"/>
    <w:rsid w:val="004307BD"/>
    <w:rsid w:val="00430DF7"/>
    <w:rsid w:val="004356E9"/>
    <w:rsid w:val="0043679E"/>
    <w:rsid w:val="00437750"/>
    <w:rsid w:val="00437E27"/>
    <w:rsid w:val="00440929"/>
    <w:rsid w:val="0044368D"/>
    <w:rsid w:val="00443D43"/>
    <w:rsid w:val="00444526"/>
    <w:rsid w:val="004457B7"/>
    <w:rsid w:val="00445DA4"/>
    <w:rsid w:val="004466AF"/>
    <w:rsid w:val="0044701B"/>
    <w:rsid w:val="0044709E"/>
    <w:rsid w:val="00452895"/>
    <w:rsid w:val="00455500"/>
    <w:rsid w:val="00457D00"/>
    <w:rsid w:val="00462393"/>
    <w:rsid w:val="00463E2D"/>
    <w:rsid w:val="00465750"/>
    <w:rsid w:val="00466686"/>
    <w:rsid w:val="004672E8"/>
    <w:rsid w:val="004675AE"/>
    <w:rsid w:val="00471507"/>
    <w:rsid w:val="00471E1D"/>
    <w:rsid w:val="004720E4"/>
    <w:rsid w:val="00473E30"/>
    <w:rsid w:val="00474190"/>
    <w:rsid w:val="00476BDA"/>
    <w:rsid w:val="004774FE"/>
    <w:rsid w:val="0048525C"/>
    <w:rsid w:val="00485B37"/>
    <w:rsid w:val="00487A09"/>
    <w:rsid w:val="0049095A"/>
    <w:rsid w:val="00490C23"/>
    <w:rsid w:val="00491417"/>
    <w:rsid w:val="00492195"/>
    <w:rsid w:val="004925B5"/>
    <w:rsid w:val="00492639"/>
    <w:rsid w:val="0049363F"/>
    <w:rsid w:val="004947E9"/>
    <w:rsid w:val="004949C2"/>
    <w:rsid w:val="0049537C"/>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A5E65"/>
    <w:rsid w:val="004B1764"/>
    <w:rsid w:val="004B3155"/>
    <w:rsid w:val="004B661E"/>
    <w:rsid w:val="004B6A6D"/>
    <w:rsid w:val="004B6ACE"/>
    <w:rsid w:val="004B6BF6"/>
    <w:rsid w:val="004B72F4"/>
    <w:rsid w:val="004B7483"/>
    <w:rsid w:val="004B7BA0"/>
    <w:rsid w:val="004B7C97"/>
    <w:rsid w:val="004B7DF2"/>
    <w:rsid w:val="004C0F6D"/>
    <w:rsid w:val="004C1487"/>
    <w:rsid w:val="004C15AE"/>
    <w:rsid w:val="004C1D02"/>
    <w:rsid w:val="004C20F2"/>
    <w:rsid w:val="004C23B9"/>
    <w:rsid w:val="004C310D"/>
    <w:rsid w:val="004C461B"/>
    <w:rsid w:val="004C4C89"/>
    <w:rsid w:val="004C57B9"/>
    <w:rsid w:val="004C5A87"/>
    <w:rsid w:val="004C68D1"/>
    <w:rsid w:val="004C6C32"/>
    <w:rsid w:val="004C6DD2"/>
    <w:rsid w:val="004C73E1"/>
    <w:rsid w:val="004D1522"/>
    <w:rsid w:val="004D2214"/>
    <w:rsid w:val="004D311D"/>
    <w:rsid w:val="004D5C81"/>
    <w:rsid w:val="004D66FF"/>
    <w:rsid w:val="004D6A61"/>
    <w:rsid w:val="004D6C3C"/>
    <w:rsid w:val="004E08F6"/>
    <w:rsid w:val="004E09DE"/>
    <w:rsid w:val="004E1B3E"/>
    <w:rsid w:val="004E2A15"/>
    <w:rsid w:val="004E4786"/>
    <w:rsid w:val="004E48DD"/>
    <w:rsid w:val="004E6FA8"/>
    <w:rsid w:val="004E7242"/>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9"/>
    <w:rsid w:val="00506A06"/>
    <w:rsid w:val="00512076"/>
    <w:rsid w:val="0051393F"/>
    <w:rsid w:val="0051401E"/>
    <w:rsid w:val="00515866"/>
    <w:rsid w:val="00516072"/>
    <w:rsid w:val="00521995"/>
    <w:rsid w:val="00522695"/>
    <w:rsid w:val="00522B3E"/>
    <w:rsid w:val="005237F6"/>
    <w:rsid w:val="00523A52"/>
    <w:rsid w:val="00523C20"/>
    <w:rsid w:val="005247DE"/>
    <w:rsid w:val="00524AC1"/>
    <w:rsid w:val="00524C78"/>
    <w:rsid w:val="00525AFC"/>
    <w:rsid w:val="005328C5"/>
    <w:rsid w:val="00533051"/>
    <w:rsid w:val="0053530E"/>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5F10"/>
    <w:rsid w:val="005566D8"/>
    <w:rsid w:val="00556DAD"/>
    <w:rsid w:val="0055717B"/>
    <w:rsid w:val="00560E25"/>
    <w:rsid w:val="0056269E"/>
    <w:rsid w:val="00563597"/>
    <w:rsid w:val="00563D9D"/>
    <w:rsid w:val="00563F37"/>
    <w:rsid w:val="00564AEC"/>
    <w:rsid w:val="00566892"/>
    <w:rsid w:val="00567159"/>
    <w:rsid w:val="005705CE"/>
    <w:rsid w:val="005707A7"/>
    <w:rsid w:val="005708E2"/>
    <w:rsid w:val="00572419"/>
    <w:rsid w:val="00572833"/>
    <w:rsid w:val="00572DC5"/>
    <w:rsid w:val="00574040"/>
    <w:rsid w:val="00574FE7"/>
    <w:rsid w:val="00577B16"/>
    <w:rsid w:val="005814A5"/>
    <w:rsid w:val="00581CAA"/>
    <w:rsid w:val="00582A11"/>
    <w:rsid w:val="00582DE4"/>
    <w:rsid w:val="00583432"/>
    <w:rsid w:val="0058347C"/>
    <w:rsid w:val="005850FB"/>
    <w:rsid w:val="005852DE"/>
    <w:rsid w:val="00587D30"/>
    <w:rsid w:val="00591B57"/>
    <w:rsid w:val="00592704"/>
    <w:rsid w:val="00592DC4"/>
    <w:rsid w:val="00593663"/>
    <w:rsid w:val="00594035"/>
    <w:rsid w:val="00595916"/>
    <w:rsid w:val="00596AB6"/>
    <w:rsid w:val="005A1818"/>
    <w:rsid w:val="005A1C78"/>
    <w:rsid w:val="005A1DA2"/>
    <w:rsid w:val="005A3253"/>
    <w:rsid w:val="005A3C3F"/>
    <w:rsid w:val="005A4ADE"/>
    <w:rsid w:val="005A58B1"/>
    <w:rsid w:val="005A6883"/>
    <w:rsid w:val="005A7F43"/>
    <w:rsid w:val="005B259C"/>
    <w:rsid w:val="005B332A"/>
    <w:rsid w:val="005B3434"/>
    <w:rsid w:val="005B4168"/>
    <w:rsid w:val="005B534F"/>
    <w:rsid w:val="005B5B71"/>
    <w:rsid w:val="005B5E18"/>
    <w:rsid w:val="005B6792"/>
    <w:rsid w:val="005B7A3F"/>
    <w:rsid w:val="005B7AF4"/>
    <w:rsid w:val="005C0751"/>
    <w:rsid w:val="005C126B"/>
    <w:rsid w:val="005C2F02"/>
    <w:rsid w:val="005C335E"/>
    <w:rsid w:val="005C40BE"/>
    <w:rsid w:val="005C5A00"/>
    <w:rsid w:val="005C73F8"/>
    <w:rsid w:val="005C76DA"/>
    <w:rsid w:val="005D0639"/>
    <w:rsid w:val="005D0B3A"/>
    <w:rsid w:val="005D1BB4"/>
    <w:rsid w:val="005D27C3"/>
    <w:rsid w:val="005D3390"/>
    <w:rsid w:val="005D34C3"/>
    <w:rsid w:val="005D64E6"/>
    <w:rsid w:val="005D6E97"/>
    <w:rsid w:val="005E011E"/>
    <w:rsid w:val="005E1611"/>
    <w:rsid w:val="005E1DB0"/>
    <w:rsid w:val="005E2BDE"/>
    <w:rsid w:val="005E476F"/>
    <w:rsid w:val="005E4907"/>
    <w:rsid w:val="005E6D7E"/>
    <w:rsid w:val="005E70E4"/>
    <w:rsid w:val="005F08F0"/>
    <w:rsid w:val="005F0E41"/>
    <w:rsid w:val="005F16CC"/>
    <w:rsid w:val="005F17D2"/>
    <w:rsid w:val="005F28B9"/>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B41"/>
    <w:rsid w:val="00613EC4"/>
    <w:rsid w:val="00614988"/>
    <w:rsid w:val="00616C77"/>
    <w:rsid w:val="0061760B"/>
    <w:rsid w:val="0062032E"/>
    <w:rsid w:val="00620420"/>
    <w:rsid w:val="00620D57"/>
    <w:rsid w:val="00621E27"/>
    <w:rsid w:val="0062207A"/>
    <w:rsid w:val="00622224"/>
    <w:rsid w:val="00622DA9"/>
    <w:rsid w:val="006236F5"/>
    <w:rsid w:val="00623FF1"/>
    <w:rsid w:val="00627965"/>
    <w:rsid w:val="0062796A"/>
    <w:rsid w:val="00630BF8"/>
    <w:rsid w:val="0063105D"/>
    <w:rsid w:val="00631962"/>
    <w:rsid w:val="00632E0A"/>
    <w:rsid w:val="00633180"/>
    <w:rsid w:val="00634FF4"/>
    <w:rsid w:val="00637406"/>
    <w:rsid w:val="00644B88"/>
    <w:rsid w:val="00644F90"/>
    <w:rsid w:val="006456FC"/>
    <w:rsid w:val="006458B1"/>
    <w:rsid w:val="00646C45"/>
    <w:rsid w:val="0064725E"/>
    <w:rsid w:val="006473C4"/>
    <w:rsid w:val="006500FA"/>
    <w:rsid w:val="00650150"/>
    <w:rsid w:val="00650443"/>
    <w:rsid w:val="00651E94"/>
    <w:rsid w:val="00651EE2"/>
    <w:rsid w:val="0065220D"/>
    <w:rsid w:val="006533F1"/>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1F5A"/>
    <w:rsid w:val="006728FF"/>
    <w:rsid w:val="00673995"/>
    <w:rsid w:val="0067796E"/>
    <w:rsid w:val="006801CD"/>
    <w:rsid w:val="006809D7"/>
    <w:rsid w:val="00682231"/>
    <w:rsid w:val="00682FC5"/>
    <w:rsid w:val="00683978"/>
    <w:rsid w:val="00683F34"/>
    <w:rsid w:val="0068468B"/>
    <w:rsid w:val="0068477B"/>
    <w:rsid w:val="00684A19"/>
    <w:rsid w:val="006851A3"/>
    <w:rsid w:val="0068610B"/>
    <w:rsid w:val="00686D48"/>
    <w:rsid w:val="0068744B"/>
    <w:rsid w:val="00687555"/>
    <w:rsid w:val="00687DA1"/>
    <w:rsid w:val="006903CF"/>
    <w:rsid w:val="00691627"/>
    <w:rsid w:val="00692CE2"/>
    <w:rsid w:val="006942A3"/>
    <w:rsid w:val="00694D00"/>
    <w:rsid w:val="00694F4B"/>
    <w:rsid w:val="0069522E"/>
    <w:rsid w:val="006955FF"/>
    <w:rsid w:val="006973FE"/>
    <w:rsid w:val="00697C88"/>
    <w:rsid w:val="006A0237"/>
    <w:rsid w:val="006A0454"/>
    <w:rsid w:val="006A154C"/>
    <w:rsid w:val="006A1CA9"/>
    <w:rsid w:val="006A2A84"/>
    <w:rsid w:val="006A4EC9"/>
    <w:rsid w:val="006A5762"/>
    <w:rsid w:val="006A6126"/>
    <w:rsid w:val="006A6C12"/>
    <w:rsid w:val="006A6FEE"/>
    <w:rsid w:val="006B02AE"/>
    <w:rsid w:val="006B03EA"/>
    <w:rsid w:val="006B2613"/>
    <w:rsid w:val="006B4CAB"/>
    <w:rsid w:val="006B4D68"/>
    <w:rsid w:val="006B62D7"/>
    <w:rsid w:val="006C0195"/>
    <w:rsid w:val="006C0786"/>
    <w:rsid w:val="006C1410"/>
    <w:rsid w:val="006C1DA2"/>
    <w:rsid w:val="006C1E94"/>
    <w:rsid w:val="006C2198"/>
    <w:rsid w:val="006C4DDA"/>
    <w:rsid w:val="006C6E36"/>
    <w:rsid w:val="006C7430"/>
    <w:rsid w:val="006D1225"/>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1459"/>
    <w:rsid w:val="006E2C92"/>
    <w:rsid w:val="006E4CDF"/>
    <w:rsid w:val="006E5847"/>
    <w:rsid w:val="006E6072"/>
    <w:rsid w:val="006E6261"/>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3180D"/>
    <w:rsid w:val="007321B2"/>
    <w:rsid w:val="00732311"/>
    <w:rsid w:val="00733EAC"/>
    <w:rsid w:val="007344DD"/>
    <w:rsid w:val="007345B7"/>
    <w:rsid w:val="007358F5"/>
    <w:rsid w:val="00740189"/>
    <w:rsid w:val="007409A8"/>
    <w:rsid w:val="007427A7"/>
    <w:rsid w:val="007428C4"/>
    <w:rsid w:val="00744F92"/>
    <w:rsid w:val="007459F3"/>
    <w:rsid w:val="0074730E"/>
    <w:rsid w:val="00747D87"/>
    <w:rsid w:val="0075207A"/>
    <w:rsid w:val="007535AA"/>
    <w:rsid w:val="007537EB"/>
    <w:rsid w:val="00754932"/>
    <w:rsid w:val="00755C4F"/>
    <w:rsid w:val="0075616B"/>
    <w:rsid w:val="00757BAC"/>
    <w:rsid w:val="007613A6"/>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789"/>
    <w:rsid w:val="007A3018"/>
    <w:rsid w:val="007A4469"/>
    <w:rsid w:val="007A47DF"/>
    <w:rsid w:val="007A5524"/>
    <w:rsid w:val="007A6725"/>
    <w:rsid w:val="007B0974"/>
    <w:rsid w:val="007B1D1C"/>
    <w:rsid w:val="007B3875"/>
    <w:rsid w:val="007B4B96"/>
    <w:rsid w:val="007B4F7C"/>
    <w:rsid w:val="007B532C"/>
    <w:rsid w:val="007B64A6"/>
    <w:rsid w:val="007B78E9"/>
    <w:rsid w:val="007B7925"/>
    <w:rsid w:val="007C0C65"/>
    <w:rsid w:val="007C13AD"/>
    <w:rsid w:val="007C188F"/>
    <w:rsid w:val="007C1A30"/>
    <w:rsid w:val="007C1A52"/>
    <w:rsid w:val="007C1FFC"/>
    <w:rsid w:val="007C20C6"/>
    <w:rsid w:val="007C25F2"/>
    <w:rsid w:val="007C2B24"/>
    <w:rsid w:val="007C2CE3"/>
    <w:rsid w:val="007C2F60"/>
    <w:rsid w:val="007C47A8"/>
    <w:rsid w:val="007C4856"/>
    <w:rsid w:val="007C4928"/>
    <w:rsid w:val="007C57B5"/>
    <w:rsid w:val="007C5BAC"/>
    <w:rsid w:val="007C6343"/>
    <w:rsid w:val="007D04CB"/>
    <w:rsid w:val="007D3224"/>
    <w:rsid w:val="007D3CF1"/>
    <w:rsid w:val="007D4307"/>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7014"/>
    <w:rsid w:val="007E7CE6"/>
    <w:rsid w:val="007F0C0A"/>
    <w:rsid w:val="007F518B"/>
    <w:rsid w:val="007F6B5B"/>
    <w:rsid w:val="007F71AC"/>
    <w:rsid w:val="007F743A"/>
    <w:rsid w:val="007F79FE"/>
    <w:rsid w:val="00800209"/>
    <w:rsid w:val="008006C3"/>
    <w:rsid w:val="00800D31"/>
    <w:rsid w:val="00800EFD"/>
    <w:rsid w:val="00802B8F"/>
    <w:rsid w:val="00805851"/>
    <w:rsid w:val="00805B24"/>
    <w:rsid w:val="008117A2"/>
    <w:rsid w:val="00813378"/>
    <w:rsid w:val="0081362F"/>
    <w:rsid w:val="00814021"/>
    <w:rsid w:val="00814E6A"/>
    <w:rsid w:val="00814EB9"/>
    <w:rsid w:val="00815553"/>
    <w:rsid w:val="00815C4A"/>
    <w:rsid w:val="008169ED"/>
    <w:rsid w:val="00820D15"/>
    <w:rsid w:val="0082251E"/>
    <w:rsid w:val="008268D3"/>
    <w:rsid w:val="00827DB5"/>
    <w:rsid w:val="00830AF0"/>
    <w:rsid w:val="008319C9"/>
    <w:rsid w:val="0083335B"/>
    <w:rsid w:val="00834CAA"/>
    <w:rsid w:val="008364AB"/>
    <w:rsid w:val="00836B11"/>
    <w:rsid w:val="00836F26"/>
    <w:rsid w:val="0083708B"/>
    <w:rsid w:val="008403A8"/>
    <w:rsid w:val="00840C96"/>
    <w:rsid w:val="00845BDB"/>
    <w:rsid w:val="008460EA"/>
    <w:rsid w:val="00850696"/>
    <w:rsid w:val="00852E3B"/>
    <w:rsid w:val="0085347B"/>
    <w:rsid w:val="00853C16"/>
    <w:rsid w:val="008556D3"/>
    <w:rsid w:val="00855FE4"/>
    <w:rsid w:val="008566B7"/>
    <w:rsid w:val="00860AC0"/>
    <w:rsid w:val="00860E57"/>
    <w:rsid w:val="008614E8"/>
    <w:rsid w:val="00861713"/>
    <w:rsid w:val="00862F40"/>
    <w:rsid w:val="00864C6B"/>
    <w:rsid w:val="00865CE7"/>
    <w:rsid w:val="00866293"/>
    <w:rsid w:val="008676C8"/>
    <w:rsid w:val="00871E85"/>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62DF"/>
    <w:rsid w:val="00887298"/>
    <w:rsid w:val="00887984"/>
    <w:rsid w:val="00890455"/>
    <w:rsid w:val="008908A8"/>
    <w:rsid w:val="008909DA"/>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B1E93"/>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4510"/>
    <w:rsid w:val="008C50AD"/>
    <w:rsid w:val="008C5890"/>
    <w:rsid w:val="008C6930"/>
    <w:rsid w:val="008C733C"/>
    <w:rsid w:val="008C7524"/>
    <w:rsid w:val="008C76D8"/>
    <w:rsid w:val="008C7880"/>
    <w:rsid w:val="008C7F78"/>
    <w:rsid w:val="008D00FF"/>
    <w:rsid w:val="008D0401"/>
    <w:rsid w:val="008D0A45"/>
    <w:rsid w:val="008D26E1"/>
    <w:rsid w:val="008D2AD2"/>
    <w:rsid w:val="008D3988"/>
    <w:rsid w:val="008E0573"/>
    <w:rsid w:val="008E0718"/>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17D5"/>
    <w:rsid w:val="0092231C"/>
    <w:rsid w:val="009232DF"/>
    <w:rsid w:val="00923526"/>
    <w:rsid w:val="0092376F"/>
    <w:rsid w:val="0092483B"/>
    <w:rsid w:val="00925EBE"/>
    <w:rsid w:val="0092663B"/>
    <w:rsid w:val="00927529"/>
    <w:rsid w:val="0092778E"/>
    <w:rsid w:val="00932633"/>
    <w:rsid w:val="00935418"/>
    <w:rsid w:val="00936032"/>
    <w:rsid w:val="0094265F"/>
    <w:rsid w:val="00942B9F"/>
    <w:rsid w:val="00942C66"/>
    <w:rsid w:val="00942E7F"/>
    <w:rsid w:val="009463AE"/>
    <w:rsid w:val="0094769B"/>
    <w:rsid w:val="009500EB"/>
    <w:rsid w:val="0095144C"/>
    <w:rsid w:val="00953654"/>
    <w:rsid w:val="0095370B"/>
    <w:rsid w:val="00953CDE"/>
    <w:rsid w:val="00953DB6"/>
    <w:rsid w:val="00956606"/>
    <w:rsid w:val="00956FC2"/>
    <w:rsid w:val="0096240B"/>
    <w:rsid w:val="00962523"/>
    <w:rsid w:val="009628AF"/>
    <w:rsid w:val="00962A0D"/>
    <w:rsid w:val="00964417"/>
    <w:rsid w:val="009647AF"/>
    <w:rsid w:val="00965327"/>
    <w:rsid w:val="00965C4B"/>
    <w:rsid w:val="0096644D"/>
    <w:rsid w:val="00967BB4"/>
    <w:rsid w:val="00967F10"/>
    <w:rsid w:val="00973203"/>
    <w:rsid w:val="00975109"/>
    <w:rsid w:val="00980827"/>
    <w:rsid w:val="009813B7"/>
    <w:rsid w:val="0098161D"/>
    <w:rsid w:val="0098309B"/>
    <w:rsid w:val="009857B8"/>
    <w:rsid w:val="009902FB"/>
    <w:rsid w:val="00991CCF"/>
    <w:rsid w:val="00992DC9"/>
    <w:rsid w:val="009931BB"/>
    <w:rsid w:val="00994FA3"/>
    <w:rsid w:val="009955BD"/>
    <w:rsid w:val="00995846"/>
    <w:rsid w:val="009958EF"/>
    <w:rsid w:val="0099690F"/>
    <w:rsid w:val="009970F1"/>
    <w:rsid w:val="0099748C"/>
    <w:rsid w:val="00997870"/>
    <w:rsid w:val="0099791E"/>
    <w:rsid w:val="0099796E"/>
    <w:rsid w:val="009A020E"/>
    <w:rsid w:val="009A180E"/>
    <w:rsid w:val="009A1F20"/>
    <w:rsid w:val="009A2115"/>
    <w:rsid w:val="009A2870"/>
    <w:rsid w:val="009A2AC5"/>
    <w:rsid w:val="009A342E"/>
    <w:rsid w:val="009A43D8"/>
    <w:rsid w:val="009A455A"/>
    <w:rsid w:val="009A4D90"/>
    <w:rsid w:val="009A5830"/>
    <w:rsid w:val="009A6FE8"/>
    <w:rsid w:val="009B0599"/>
    <w:rsid w:val="009B0B58"/>
    <w:rsid w:val="009B1AF3"/>
    <w:rsid w:val="009B1CB5"/>
    <w:rsid w:val="009B2E96"/>
    <w:rsid w:val="009B2F5D"/>
    <w:rsid w:val="009B379B"/>
    <w:rsid w:val="009B4CE9"/>
    <w:rsid w:val="009B5232"/>
    <w:rsid w:val="009B526A"/>
    <w:rsid w:val="009B6453"/>
    <w:rsid w:val="009B69D3"/>
    <w:rsid w:val="009B7028"/>
    <w:rsid w:val="009B7FBF"/>
    <w:rsid w:val="009C1CD7"/>
    <w:rsid w:val="009C2A46"/>
    <w:rsid w:val="009C2FF2"/>
    <w:rsid w:val="009C61E9"/>
    <w:rsid w:val="009C7097"/>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2A80"/>
    <w:rsid w:val="009F3593"/>
    <w:rsid w:val="009F39D3"/>
    <w:rsid w:val="009F601D"/>
    <w:rsid w:val="009F65B8"/>
    <w:rsid w:val="009F662C"/>
    <w:rsid w:val="009F777B"/>
    <w:rsid w:val="00A00E0B"/>
    <w:rsid w:val="00A01A42"/>
    <w:rsid w:val="00A01D60"/>
    <w:rsid w:val="00A04AB5"/>
    <w:rsid w:val="00A05EE4"/>
    <w:rsid w:val="00A0651B"/>
    <w:rsid w:val="00A070D9"/>
    <w:rsid w:val="00A10DEB"/>
    <w:rsid w:val="00A11DE5"/>
    <w:rsid w:val="00A11E5E"/>
    <w:rsid w:val="00A11F7D"/>
    <w:rsid w:val="00A12CB1"/>
    <w:rsid w:val="00A12CE1"/>
    <w:rsid w:val="00A12D4D"/>
    <w:rsid w:val="00A1377C"/>
    <w:rsid w:val="00A14B13"/>
    <w:rsid w:val="00A14D4F"/>
    <w:rsid w:val="00A155D2"/>
    <w:rsid w:val="00A179C7"/>
    <w:rsid w:val="00A20951"/>
    <w:rsid w:val="00A21774"/>
    <w:rsid w:val="00A246D4"/>
    <w:rsid w:val="00A24EE1"/>
    <w:rsid w:val="00A25120"/>
    <w:rsid w:val="00A25437"/>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4F6D"/>
    <w:rsid w:val="00A55E81"/>
    <w:rsid w:val="00A56764"/>
    <w:rsid w:val="00A56AA3"/>
    <w:rsid w:val="00A6103E"/>
    <w:rsid w:val="00A626B3"/>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85CA9"/>
    <w:rsid w:val="00A9204A"/>
    <w:rsid w:val="00A922BE"/>
    <w:rsid w:val="00A93016"/>
    <w:rsid w:val="00A937DE"/>
    <w:rsid w:val="00A947DF"/>
    <w:rsid w:val="00A94C25"/>
    <w:rsid w:val="00A95110"/>
    <w:rsid w:val="00A954B5"/>
    <w:rsid w:val="00A9646A"/>
    <w:rsid w:val="00A967FF"/>
    <w:rsid w:val="00A96FD3"/>
    <w:rsid w:val="00AA27A3"/>
    <w:rsid w:val="00AA3487"/>
    <w:rsid w:val="00AA3DD7"/>
    <w:rsid w:val="00AA4D89"/>
    <w:rsid w:val="00AA4DFE"/>
    <w:rsid w:val="00AA5330"/>
    <w:rsid w:val="00AA59F5"/>
    <w:rsid w:val="00AA5B37"/>
    <w:rsid w:val="00AB048A"/>
    <w:rsid w:val="00AB146D"/>
    <w:rsid w:val="00AB361E"/>
    <w:rsid w:val="00AB42AD"/>
    <w:rsid w:val="00AB5D29"/>
    <w:rsid w:val="00AC0DD7"/>
    <w:rsid w:val="00AC0FDF"/>
    <w:rsid w:val="00AC1E27"/>
    <w:rsid w:val="00AC315D"/>
    <w:rsid w:val="00AC3285"/>
    <w:rsid w:val="00AC40A1"/>
    <w:rsid w:val="00AC4D8D"/>
    <w:rsid w:val="00AD0D90"/>
    <w:rsid w:val="00AD1659"/>
    <w:rsid w:val="00AD3417"/>
    <w:rsid w:val="00AD5B25"/>
    <w:rsid w:val="00AD63A5"/>
    <w:rsid w:val="00AD7420"/>
    <w:rsid w:val="00AE0159"/>
    <w:rsid w:val="00AE14C9"/>
    <w:rsid w:val="00AE33B4"/>
    <w:rsid w:val="00AE38A2"/>
    <w:rsid w:val="00AE51B3"/>
    <w:rsid w:val="00AE6984"/>
    <w:rsid w:val="00AE7517"/>
    <w:rsid w:val="00AF02C7"/>
    <w:rsid w:val="00AF1395"/>
    <w:rsid w:val="00AF1FBA"/>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B75"/>
    <w:rsid w:val="00B207BF"/>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60AF"/>
    <w:rsid w:val="00B47F0D"/>
    <w:rsid w:val="00B50E5B"/>
    <w:rsid w:val="00B51BEC"/>
    <w:rsid w:val="00B527B2"/>
    <w:rsid w:val="00B535B8"/>
    <w:rsid w:val="00B53AFF"/>
    <w:rsid w:val="00B56C46"/>
    <w:rsid w:val="00B56DDF"/>
    <w:rsid w:val="00B57B4F"/>
    <w:rsid w:val="00B605E4"/>
    <w:rsid w:val="00B60738"/>
    <w:rsid w:val="00B64184"/>
    <w:rsid w:val="00B645EE"/>
    <w:rsid w:val="00B65113"/>
    <w:rsid w:val="00B654F5"/>
    <w:rsid w:val="00B662EE"/>
    <w:rsid w:val="00B66AFE"/>
    <w:rsid w:val="00B67EA9"/>
    <w:rsid w:val="00B70083"/>
    <w:rsid w:val="00B70F93"/>
    <w:rsid w:val="00B70FBB"/>
    <w:rsid w:val="00B71E10"/>
    <w:rsid w:val="00B71F4C"/>
    <w:rsid w:val="00B73ACB"/>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6BF"/>
    <w:rsid w:val="00B91CAE"/>
    <w:rsid w:val="00B91F54"/>
    <w:rsid w:val="00B938DF"/>
    <w:rsid w:val="00B95187"/>
    <w:rsid w:val="00B97660"/>
    <w:rsid w:val="00B977BC"/>
    <w:rsid w:val="00BA0247"/>
    <w:rsid w:val="00BA080C"/>
    <w:rsid w:val="00BA0BCF"/>
    <w:rsid w:val="00BA0ECB"/>
    <w:rsid w:val="00BA35E1"/>
    <w:rsid w:val="00BA52BF"/>
    <w:rsid w:val="00BA55C9"/>
    <w:rsid w:val="00BA5ACA"/>
    <w:rsid w:val="00BA6F1E"/>
    <w:rsid w:val="00BA7B22"/>
    <w:rsid w:val="00BB1513"/>
    <w:rsid w:val="00BB2F3B"/>
    <w:rsid w:val="00BB31DC"/>
    <w:rsid w:val="00BB3E72"/>
    <w:rsid w:val="00BB4622"/>
    <w:rsid w:val="00BB54F7"/>
    <w:rsid w:val="00BB5824"/>
    <w:rsid w:val="00BB73BD"/>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9DA"/>
    <w:rsid w:val="00BD767E"/>
    <w:rsid w:val="00BE04D5"/>
    <w:rsid w:val="00BE0D09"/>
    <w:rsid w:val="00BE1DAE"/>
    <w:rsid w:val="00BE2365"/>
    <w:rsid w:val="00BE2E5F"/>
    <w:rsid w:val="00BE3386"/>
    <w:rsid w:val="00BE460A"/>
    <w:rsid w:val="00BE4BE8"/>
    <w:rsid w:val="00BE660F"/>
    <w:rsid w:val="00BE6B9C"/>
    <w:rsid w:val="00BE7E49"/>
    <w:rsid w:val="00BF3057"/>
    <w:rsid w:val="00BF4262"/>
    <w:rsid w:val="00BF49D0"/>
    <w:rsid w:val="00BF5572"/>
    <w:rsid w:val="00BF5E9C"/>
    <w:rsid w:val="00BF678F"/>
    <w:rsid w:val="00BF68D2"/>
    <w:rsid w:val="00BF763F"/>
    <w:rsid w:val="00C016B9"/>
    <w:rsid w:val="00C01F4A"/>
    <w:rsid w:val="00C0302A"/>
    <w:rsid w:val="00C043FD"/>
    <w:rsid w:val="00C04455"/>
    <w:rsid w:val="00C047E9"/>
    <w:rsid w:val="00C07019"/>
    <w:rsid w:val="00C10E1A"/>
    <w:rsid w:val="00C120F4"/>
    <w:rsid w:val="00C13132"/>
    <w:rsid w:val="00C1353B"/>
    <w:rsid w:val="00C15490"/>
    <w:rsid w:val="00C154B4"/>
    <w:rsid w:val="00C15FD1"/>
    <w:rsid w:val="00C163C0"/>
    <w:rsid w:val="00C1644E"/>
    <w:rsid w:val="00C16686"/>
    <w:rsid w:val="00C16B5D"/>
    <w:rsid w:val="00C17756"/>
    <w:rsid w:val="00C17BC0"/>
    <w:rsid w:val="00C20DA7"/>
    <w:rsid w:val="00C21399"/>
    <w:rsid w:val="00C21BF2"/>
    <w:rsid w:val="00C21D72"/>
    <w:rsid w:val="00C22B3E"/>
    <w:rsid w:val="00C2776D"/>
    <w:rsid w:val="00C27AE0"/>
    <w:rsid w:val="00C27F6C"/>
    <w:rsid w:val="00C3295F"/>
    <w:rsid w:val="00C33487"/>
    <w:rsid w:val="00C34076"/>
    <w:rsid w:val="00C343C6"/>
    <w:rsid w:val="00C34964"/>
    <w:rsid w:val="00C360A6"/>
    <w:rsid w:val="00C37385"/>
    <w:rsid w:val="00C415C9"/>
    <w:rsid w:val="00C41E1F"/>
    <w:rsid w:val="00C42CA4"/>
    <w:rsid w:val="00C46898"/>
    <w:rsid w:val="00C4766F"/>
    <w:rsid w:val="00C51525"/>
    <w:rsid w:val="00C516E3"/>
    <w:rsid w:val="00C51876"/>
    <w:rsid w:val="00C5470E"/>
    <w:rsid w:val="00C55AE3"/>
    <w:rsid w:val="00C56AD0"/>
    <w:rsid w:val="00C57276"/>
    <w:rsid w:val="00C6129C"/>
    <w:rsid w:val="00C61B05"/>
    <w:rsid w:val="00C61E71"/>
    <w:rsid w:val="00C61E78"/>
    <w:rsid w:val="00C634D4"/>
    <w:rsid w:val="00C64685"/>
    <w:rsid w:val="00C64A6E"/>
    <w:rsid w:val="00C65C60"/>
    <w:rsid w:val="00C6608B"/>
    <w:rsid w:val="00C661BC"/>
    <w:rsid w:val="00C673D6"/>
    <w:rsid w:val="00C706CA"/>
    <w:rsid w:val="00C71465"/>
    <w:rsid w:val="00C715E3"/>
    <w:rsid w:val="00C7247C"/>
    <w:rsid w:val="00C727AA"/>
    <w:rsid w:val="00C73262"/>
    <w:rsid w:val="00C73294"/>
    <w:rsid w:val="00C74829"/>
    <w:rsid w:val="00C74C5D"/>
    <w:rsid w:val="00C74F97"/>
    <w:rsid w:val="00C758FB"/>
    <w:rsid w:val="00C7632D"/>
    <w:rsid w:val="00C763D1"/>
    <w:rsid w:val="00C76642"/>
    <w:rsid w:val="00C804CD"/>
    <w:rsid w:val="00C82C07"/>
    <w:rsid w:val="00C82D03"/>
    <w:rsid w:val="00C82DE0"/>
    <w:rsid w:val="00C82EA2"/>
    <w:rsid w:val="00C830E0"/>
    <w:rsid w:val="00C83132"/>
    <w:rsid w:val="00C83C3F"/>
    <w:rsid w:val="00C86AFA"/>
    <w:rsid w:val="00C86C58"/>
    <w:rsid w:val="00C86D43"/>
    <w:rsid w:val="00C9028B"/>
    <w:rsid w:val="00C90800"/>
    <w:rsid w:val="00C91078"/>
    <w:rsid w:val="00C93D2B"/>
    <w:rsid w:val="00C965BA"/>
    <w:rsid w:val="00CA1BE2"/>
    <w:rsid w:val="00CA3852"/>
    <w:rsid w:val="00CA3F66"/>
    <w:rsid w:val="00CA4B4E"/>
    <w:rsid w:val="00CA62C7"/>
    <w:rsid w:val="00CA633D"/>
    <w:rsid w:val="00CB05CE"/>
    <w:rsid w:val="00CB0874"/>
    <w:rsid w:val="00CB1403"/>
    <w:rsid w:val="00CB3A6F"/>
    <w:rsid w:val="00CB3C51"/>
    <w:rsid w:val="00CB45CE"/>
    <w:rsid w:val="00CB56CF"/>
    <w:rsid w:val="00CB70E6"/>
    <w:rsid w:val="00CC02D1"/>
    <w:rsid w:val="00CC043A"/>
    <w:rsid w:val="00CC0FD3"/>
    <w:rsid w:val="00CC23F4"/>
    <w:rsid w:val="00CC44CC"/>
    <w:rsid w:val="00CC5234"/>
    <w:rsid w:val="00CC5C25"/>
    <w:rsid w:val="00CD2702"/>
    <w:rsid w:val="00CD34E5"/>
    <w:rsid w:val="00CD3B42"/>
    <w:rsid w:val="00CD5564"/>
    <w:rsid w:val="00CD6620"/>
    <w:rsid w:val="00CD789B"/>
    <w:rsid w:val="00CE20E2"/>
    <w:rsid w:val="00CE227C"/>
    <w:rsid w:val="00CE4EFF"/>
    <w:rsid w:val="00CE51DE"/>
    <w:rsid w:val="00CE61F3"/>
    <w:rsid w:val="00CE6886"/>
    <w:rsid w:val="00CE6917"/>
    <w:rsid w:val="00CE6EB4"/>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0C2E"/>
    <w:rsid w:val="00D021BF"/>
    <w:rsid w:val="00D04FB4"/>
    <w:rsid w:val="00D06B28"/>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716A"/>
    <w:rsid w:val="00D37478"/>
    <w:rsid w:val="00D37E2E"/>
    <w:rsid w:val="00D37ECE"/>
    <w:rsid w:val="00D408B5"/>
    <w:rsid w:val="00D40C28"/>
    <w:rsid w:val="00D41794"/>
    <w:rsid w:val="00D41BA9"/>
    <w:rsid w:val="00D41D8C"/>
    <w:rsid w:val="00D42E4D"/>
    <w:rsid w:val="00D43547"/>
    <w:rsid w:val="00D448A7"/>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16D"/>
    <w:rsid w:val="00D70338"/>
    <w:rsid w:val="00D71777"/>
    <w:rsid w:val="00D71BA6"/>
    <w:rsid w:val="00D72BEB"/>
    <w:rsid w:val="00D73A96"/>
    <w:rsid w:val="00D755C4"/>
    <w:rsid w:val="00D75C79"/>
    <w:rsid w:val="00D76514"/>
    <w:rsid w:val="00D81679"/>
    <w:rsid w:val="00D816CF"/>
    <w:rsid w:val="00D81B65"/>
    <w:rsid w:val="00D82239"/>
    <w:rsid w:val="00D82891"/>
    <w:rsid w:val="00D83DCC"/>
    <w:rsid w:val="00D83DDE"/>
    <w:rsid w:val="00D84F0B"/>
    <w:rsid w:val="00D86CA9"/>
    <w:rsid w:val="00D9086D"/>
    <w:rsid w:val="00D90ABC"/>
    <w:rsid w:val="00D91137"/>
    <w:rsid w:val="00D9211A"/>
    <w:rsid w:val="00D924D9"/>
    <w:rsid w:val="00DA0656"/>
    <w:rsid w:val="00DA0A1E"/>
    <w:rsid w:val="00DA11D2"/>
    <w:rsid w:val="00DA1560"/>
    <w:rsid w:val="00DA1D78"/>
    <w:rsid w:val="00DA37E1"/>
    <w:rsid w:val="00DA594C"/>
    <w:rsid w:val="00DA7C8F"/>
    <w:rsid w:val="00DA7E78"/>
    <w:rsid w:val="00DB1F90"/>
    <w:rsid w:val="00DB2177"/>
    <w:rsid w:val="00DB3268"/>
    <w:rsid w:val="00DB59BA"/>
    <w:rsid w:val="00DC3A25"/>
    <w:rsid w:val="00DC4055"/>
    <w:rsid w:val="00DC7E97"/>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2046"/>
    <w:rsid w:val="00DF2288"/>
    <w:rsid w:val="00DF2360"/>
    <w:rsid w:val="00DF3718"/>
    <w:rsid w:val="00DF5B49"/>
    <w:rsid w:val="00DF7092"/>
    <w:rsid w:val="00E00853"/>
    <w:rsid w:val="00E00F98"/>
    <w:rsid w:val="00E019B9"/>
    <w:rsid w:val="00E03160"/>
    <w:rsid w:val="00E04870"/>
    <w:rsid w:val="00E04C0F"/>
    <w:rsid w:val="00E062D1"/>
    <w:rsid w:val="00E07BD8"/>
    <w:rsid w:val="00E104F7"/>
    <w:rsid w:val="00E10767"/>
    <w:rsid w:val="00E10777"/>
    <w:rsid w:val="00E1187D"/>
    <w:rsid w:val="00E11B05"/>
    <w:rsid w:val="00E12155"/>
    <w:rsid w:val="00E12202"/>
    <w:rsid w:val="00E127A4"/>
    <w:rsid w:val="00E16530"/>
    <w:rsid w:val="00E168D4"/>
    <w:rsid w:val="00E16A8F"/>
    <w:rsid w:val="00E20FA6"/>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380D"/>
    <w:rsid w:val="00E43A72"/>
    <w:rsid w:val="00E4428C"/>
    <w:rsid w:val="00E44871"/>
    <w:rsid w:val="00E45813"/>
    <w:rsid w:val="00E467C4"/>
    <w:rsid w:val="00E467D8"/>
    <w:rsid w:val="00E46B97"/>
    <w:rsid w:val="00E47AED"/>
    <w:rsid w:val="00E50055"/>
    <w:rsid w:val="00E5012B"/>
    <w:rsid w:val="00E507C8"/>
    <w:rsid w:val="00E50D78"/>
    <w:rsid w:val="00E5144D"/>
    <w:rsid w:val="00E531F8"/>
    <w:rsid w:val="00E53E97"/>
    <w:rsid w:val="00E54C37"/>
    <w:rsid w:val="00E55C95"/>
    <w:rsid w:val="00E56010"/>
    <w:rsid w:val="00E577FF"/>
    <w:rsid w:val="00E606AE"/>
    <w:rsid w:val="00E628DD"/>
    <w:rsid w:val="00E632E3"/>
    <w:rsid w:val="00E63E43"/>
    <w:rsid w:val="00E64CE6"/>
    <w:rsid w:val="00E70980"/>
    <w:rsid w:val="00E724C2"/>
    <w:rsid w:val="00E72C1B"/>
    <w:rsid w:val="00E73BF0"/>
    <w:rsid w:val="00E74932"/>
    <w:rsid w:val="00E75471"/>
    <w:rsid w:val="00E764A5"/>
    <w:rsid w:val="00E76B7B"/>
    <w:rsid w:val="00E81CE8"/>
    <w:rsid w:val="00E828C3"/>
    <w:rsid w:val="00E828D3"/>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876"/>
    <w:rsid w:val="00EA4881"/>
    <w:rsid w:val="00EA593B"/>
    <w:rsid w:val="00EA6958"/>
    <w:rsid w:val="00EB03E0"/>
    <w:rsid w:val="00EB0CCE"/>
    <w:rsid w:val="00EB1B1C"/>
    <w:rsid w:val="00EB28FB"/>
    <w:rsid w:val="00EB2C27"/>
    <w:rsid w:val="00EB2F64"/>
    <w:rsid w:val="00EB39AB"/>
    <w:rsid w:val="00EB3EA1"/>
    <w:rsid w:val="00EB4527"/>
    <w:rsid w:val="00EB5CF3"/>
    <w:rsid w:val="00EC0725"/>
    <w:rsid w:val="00EC25C9"/>
    <w:rsid w:val="00EC36B0"/>
    <w:rsid w:val="00EC4A3F"/>
    <w:rsid w:val="00EC59EE"/>
    <w:rsid w:val="00EC6176"/>
    <w:rsid w:val="00EC70EB"/>
    <w:rsid w:val="00EC7B99"/>
    <w:rsid w:val="00ED02EF"/>
    <w:rsid w:val="00ED2C66"/>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4060"/>
    <w:rsid w:val="00EF6B9F"/>
    <w:rsid w:val="00EF6EBA"/>
    <w:rsid w:val="00F00616"/>
    <w:rsid w:val="00F00BA9"/>
    <w:rsid w:val="00F02184"/>
    <w:rsid w:val="00F02A4F"/>
    <w:rsid w:val="00F05493"/>
    <w:rsid w:val="00F0586D"/>
    <w:rsid w:val="00F0611C"/>
    <w:rsid w:val="00F069DB"/>
    <w:rsid w:val="00F07BB0"/>
    <w:rsid w:val="00F07E5D"/>
    <w:rsid w:val="00F117AB"/>
    <w:rsid w:val="00F125CE"/>
    <w:rsid w:val="00F132FB"/>
    <w:rsid w:val="00F13473"/>
    <w:rsid w:val="00F14946"/>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0A1B"/>
    <w:rsid w:val="00F32033"/>
    <w:rsid w:val="00F33EBB"/>
    <w:rsid w:val="00F3580C"/>
    <w:rsid w:val="00F3583B"/>
    <w:rsid w:val="00F374AC"/>
    <w:rsid w:val="00F409D5"/>
    <w:rsid w:val="00F424F7"/>
    <w:rsid w:val="00F42E02"/>
    <w:rsid w:val="00F4368E"/>
    <w:rsid w:val="00F4377D"/>
    <w:rsid w:val="00F44172"/>
    <w:rsid w:val="00F44ACB"/>
    <w:rsid w:val="00F45FD6"/>
    <w:rsid w:val="00F460E8"/>
    <w:rsid w:val="00F47F01"/>
    <w:rsid w:val="00F50344"/>
    <w:rsid w:val="00F507E8"/>
    <w:rsid w:val="00F515A7"/>
    <w:rsid w:val="00F517C4"/>
    <w:rsid w:val="00F519F1"/>
    <w:rsid w:val="00F520C1"/>
    <w:rsid w:val="00F528CF"/>
    <w:rsid w:val="00F52FC2"/>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7AF0"/>
    <w:rsid w:val="00F704BA"/>
    <w:rsid w:val="00F71038"/>
    <w:rsid w:val="00F712E5"/>
    <w:rsid w:val="00F71D76"/>
    <w:rsid w:val="00F7226A"/>
    <w:rsid w:val="00F72AB8"/>
    <w:rsid w:val="00F75048"/>
    <w:rsid w:val="00F75245"/>
    <w:rsid w:val="00F75EE2"/>
    <w:rsid w:val="00F773E7"/>
    <w:rsid w:val="00F77DDD"/>
    <w:rsid w:val="00F803BF"/>
    <w:rsid w:val="00F80968"/>
    <w:rsid w:val="00F81E26"/>
    <w:rsid w:val="00F8230A"/>
    <w:rsid w:val="00F824AC"/>
    <w:rsid w:val="00F8477A"/>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39C4"/>
    <w:rsid w:val="00FA3A5C"/>
    <w:rsid w:val="00FA4681"/>
    <w:rsid w:val="00FA4D7A"/>
    <w:rsid w:val="00FA55CD"/>
    <w:rsid w:val="00FA5A56"/>
    <w:rsid w:val="00FA688B"/>
    <w:rsid w:val="00FB39A3"/>
    <w:rsid w:val="00FB3F9A"/>
    <w:rsid w:val="00FB7C34"/>
    <w:rsid w:val="00FC28E3"/>
    <w:rsid w:val="00FC4888"/>
    <w:rsid w:val="00FC4A4C"/>
    <w:rsid w:val="00FC4ABC"/>
    <w:rsid w:val="00FC58EE"/>
    <w:rsid w:val="00FC6C8B"/>
    <w:rsid w:val="00FC7006"/>
    <w:rsid w:val="00FD0F1C"/>
    <w:rsid w:val="00FD1B88"/>
    <w:rsid w:val="00FD2662"/>
    <w:rsid w:val="00FD2E5D"/>
    <w:rsid w:val="00FD356D"/>
    <w:rsid w:val="00FD57C4"/>
    <w:rsid w:val="00FD66E9"/>
    <w:rsid w:val="00FD7787"/>
    <w:rsid w:val="00FE07D0"/>
    <w:rsid w:val="00FE2CD5"/>
    <w:rsid w:val="00FE3257"/>
    <w:rsid w:val="00FE3A46"/>
    <w:rsid w:val="00FE4B68"/>
    <w:rsid w:val="00FE5414"/>
    <w:rsid w:val="00FE5483"/>
    <w:rsid w:val="00FE55A6"/>
    <w:rsid w:val="00FE5C1D"/>
    <w:rsid w:val="00FE6113"/>
    <w:rsid w:val="00FE7445"/>
    <w:rsid w:val="00FE78EE"/>
    <w:rsid w:val="00FF00A5"/>
    <w:rsid w:val="00FF1124"/>
    <w:rsid w:val="00FF15EA"/>
    <w:rsid w:val="00FF3746"/>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1"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99160</Words>
  <Characters>545381</Characters>
  <Application>Microsoft Office Word</Application>
  <DocSecurity>0</DocSecurity>
  <Lines>4544</Lines>
  <Paragraphs>1286</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643255</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cp:lastPrinted>2017-10-13T09:44:00Z</cp:lastPrinted>
  <dcterms:created xsi:type="dcterms:W3CDTF">2024-11-25T16:22:00Z</dcterms:created>
  <dcterms:modified xsi:type="dcterms:W3CDTF">2024-11-26T07:51:00Z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