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4AE9" w14:textId="77777777" w:rsidR="0006593B" w:rsidRPr="00E81D58" w:rsidRDefault="0006593B" w:rsidP="00EB7E5D">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4"/>
      </w:tblGrid>
      <w:tr w:rsidR="00EB7E5D" w:rsidRPr="00AA5A8D" w14:paraId="330D81D7" w14:textId="77777777" w:rsidTr="00CA6B1B">
        <w:tc>
          <w:tcPr>
            <w:tcW w:w="1668" w:type="dxa"/>
            <w:shd w:val="clear" w:color="auto" w:fill="auto"/>
          </w:tcPr>
          <w:p w14:paraId="2F3EA9C2" w14:textId="77777777" w:rsidR="00555E0F" w:rsidRDefault="00555E0F" w:rsidP="00CA6B1B">
            <w:pPr>
              <w:pStyle w:val="Geenafstand"/>
              <w:rPr>
                <w:b/>
              </w:rPr>
            </w:pPr>
          </w:p>
          <w:p w14:paraId="5950EE3F" w14:textId="77777777" w:rsidR="00EB7E5D" w:rsidRDefault="00EB7E5D" w:rsidP="00CA6B1B">
            <w:pPr>
              <w:pStyle w:val="Geenafstand"/>
              <w:rPr>
                <w:b/>
              </w:rPr>
            </w:pPr>
            <w:r>
              <w:rPr>
                <w:b/>
              </w:rPr>
              <w:t>Naam project</w:t>
            </w:r>
          </w:p>
          <w:p w14:paraId="5D119031" w14:textId="1DB1A9BE" w:rsidR="00D148F8" w:rsidRPr="00AA5A8D" w:rsidRDefault="00D148F8" w:rsidP="00CA6B1B">
            <w:pPr>
              <w:pStyle w:val="Geenafstand"/>
              <w:rPr>
                <w:b/>
              </w:rPr>
            </w:pPr>
            <w:r>
              <w:rPr>
                <w:b/>
              </w:rPr>
              <w:t>regelgeving</w:t>
            </w:r>
          </w:p>
        </w:tc>
        <w:tc>
          <w:tcPr>
            <w:tcW w:w="7544" w:type="dxa"/>
            <w:shd w:val="clear" w:color="auto" w:fill="auto"/>
          </w:tcPr>
          <w:p w14:paraId="6E399B73" w14:textId="41358A32" w:rsidR="009E733F" w:rsidRPr="001C069B" w:rsidRDefault="001C069B" w:rsidP="001C069B">
            <w:pPr>
              <w:pStyle w:val="Kop2"/>
              <w:spacing w:line="240" w:lineRule="auto"/>
              <w:rPr>
                <w:color w:val="auto"/>
              </w:rPr>
            </w:pPr>
            <w:bookmarkStart w:id="0" w:name="_Hlk164942342"/>
            <w:r w:rsidRPr="001C069B">
              <w:t xml:space="preserve">CB/SCA </w:t>
            </w:r>
            <w:r w:rsidR="007366A5">
              <w:t>H</w:t>
            </w:r>
            <w:r w:rsidRPr="001C069B">
              <w:t>erziening</w:t>
            </w:r>
            <w:r>
              <w:rPr>
                <w:color w:val="auto"/>
              </w:rPr>
              <w:t xml:space="preserve"> </w:t>
            </w:r>
            <w:r>
              <w:t xml:space="preserve">NBA Handreiking 1145 over Specifieke verplichtingen vanuit de toezichtwet- en regelgeving voor de interne auditor en de externe accountant bij banken. </w:t>
            </w:r>
            <w:r>
              <w:rPr>
                <w:color w:val="auto"/>
              </w:rPr>
              <w:t xml:space="preserve"> </w:t>
            </w:r>
            <w:bookmarkEnd w:id="0"/>
          </w:p>
        </w:tc>
      </w:tr>
      <w:tr w:rsidR="00EB7E5D" w:rsidRPr="00AA5A8D" w14:paraId="16CE3BA9" w14:textId="77777777" w:rsidTr="00CA6B1B">
        <w:tc>
          <w:tcPr>
            <w:tcW w:w="1668" w:type="dxa"/>
            <w:shd w:val="clear" w:color="auto" w:fill="auto"/>
          </w:tcPr>
          <w:p w14:paraId="283AE0B6" w14:textId="77777777" w:rsidR="00EB7E5D" w:rsidRPr="0071645D" w:rsidRDefault="00EB7E5D" w:rsidP="00CA6B1B">
            <w:pPr>
              <w:pStyle w:val="Geenafstand"/>
              <w:rPr>
                <w:b/>
              </w:rPr>
            </w:pPr>
            <w:r w:rsidRPr="0071645D">
              <w:rPr>
                <w:b/>
              </w:rPr>
              <w:t>Status</w:t>
            </w:r>
          </w:p>
        </w:tc>
        <w:tc>
          <w:tcPr>
            <w:tcW w:w="7544" w:type="dxa"/>
            <w:shd w:val="clear" w:color="auto" w:fill="auto"/>
          </w:tcPr>
          <w:p w14:paraId="75CB6428" w14:textId="011BADA3" w:rsidR="00EB7E5D" w:rsidRPr="0006593B" w:rsidRDefault="00955EA3" w:rsidP="00CA6B1B">
            <w:pPr>
              <w:spacing w:after="0" w:line="240" w:lineRule="auto"/>
              <w:rPr>
                <w:b/>
              </w:rPr>
            </w:pPr>
            <w:r w:rsidRPr="0006593B">
              <w:rPr>
                <w:b/>
              </w:rPr>
              <w:t>C</w:t>
            </w:r>
            <w:r w:rsidR="00474C1D" w:rsidRPr="0006593B">
              <w:rPr>
                <w:b/>
              </w:rPr>
              <w:t>oncept</w:t>
            </w:r>
            <w:r>
              <w:rPr>
                <w:b/>
              </w:rPr>
              <w:t xml:space="preserve"> </w:t>
            </w:r>
            <w:r w:rsidR="00155224">
              <w:rPr>
                <w:b/>
              </w:rPr>
              <w:t>v 1.0</w:t>
            </w:r>
            <w:r w:rsidR="00267CA3">
              <w:rPr>
                <w:b/>
              </w:rPr>
              <w:t xml:space="preserve">, </w:t>
            </w:r>
            <w:r w:rsidR="00CD73D6">
              <w:rPr>
                <w:b/>
              </w:rPr>
              <w:t xml:space="preserve">goedgekeurd </w:t>
            </w:r>
            <w:r w:rsidR="00267CA3">
              <w:rPr>
                <w:b/>
              </w:rPr>
              <w:t xml:space="preserve">in </w:t>
            </w:r>
            <w:r w:rsidR="00155224">
              <w:rPr>
                <w:b/>
              </w:rPr>
              <w:t>CB</w:t>
            </w:r>
          </w:p>
        </w:tc>
      </w:tr>
      <w:tr w:rsidR="00042D33" w:rsidRPr="00AA5A8D" w14:paraId="1D8CD22F" w14:textId="77777777" w:rsidTr="00CA6B1B">
        <w:tc>
          <w:tcPr>
            <w:tcW w:w="1668" w:type="dxa"/>
            <w:shd w:val="clear" w:color="auto" w:fill="auto"/>
          </w:tcPr>
          <w:p w14:paraId="339FC472" w14:textId="2A04BAA3" w:rsidR="00042D33" w:rsidRPr="0071645D" w:rsidRDefault="00042D33" w:rsidP="00CA6B1B">
            <w:pPr>
              <w:pStyle w:val="Geenafstand"/>
              <w:rPr>
                <w:b/>
              </w:rPr>
            </w:pPr>
            <w:r>
              <w:rPr>
                <w:b/>
              </w:rPr>
              <w:t>Opsteller(s)</w:t>
            </w:r>
          </w:p>
        </w:tc>
        <w:tc>
          <w:tcPr>
            <w:tcW w:w="7544" w:type="dxa"/>
            <w:shd w:val="clear" w:color="auto" w:fill="auto"/>
          </w:tcPr>
          <w:p w14:paraId="13401C5D" w14:textId="5C589EA3" w:rsidR="00042D33" w:rsidRPr="0006593B" w:rsidRDefault="001C069B" w:rsidP="00CA6B1B">
            <w:pPr>
              <w:spacing w:after="0" w:line="240" w:lineRule="auto"/>
              <w:rPr>
                <w:b/>
              </w:rPr>
            </w:pPr>
            <w:r>
              <w:rPr>
                <w:b/>
              </w:rPr>
              <w:t>Sectorcommissie Banken</w:t>
            </w:r>
          </w:p>
        </w:tc>
      </w:tr>
      <w:tr w:rsidR="00EB7E5D" w:rsidRPr="00AA5A8D" w14:paraId="7041A4B6" w14:textId="77777777" w:rsidTr="00CA6B1B">
        <w:tc>
          <w:tcPr>
            <w:tcW w:w="1668" w:type="dxa"/>
            <w:shd w:val="clear" w:color="auto" w:fill="auto"/>
          </w:tcPr>
          <w:p w14:paraId="00D36FE1" w14:textId="77777777" w:rsidR="00EB7E5D" w:rsidRPr="0071645D" w:rsidRDefault="00EB7E5D" w:rsidP="00CA6B1B">
            <w:pPr>
              <w:pStyle w:val="Geenafstand"/>
              <w:rPr>
                <w:b/>
              </w:rPr>
            </w:pPr>
            <w:r w:rsidRPr="0071645D">
              <w:rPr>
                <w:b/>
              </w:rPr>
              <w:t>Datum</w:t>
            </w:r>
          </w:p>
        </w:tc>
        <w:tc>
          <w:tcPr>
            <w:tcW w:w="7544" w:type="dxa"/>
            <w:shd w:val="clear" w:color="auto" w:fill="auto"/>
          </w:tcPr>
          <w:p w14:paraId="4A77C808" w14:textId="74152686" w:rsidR="00EB7E5D" w:rsidRPr="0006593B" w:rsidRDefault="00AF42E1" w:rsidP="000F0838">
            <w:pPr>
              <w:pStyle w:val="Geenafstand"/>
              <w:rPr>
                <w:b/>
              </w:rPr>
            </w:pPr>
            <w:r>
              <w:rPr>
                <w:b/>
              </w:rPr>
              <w:t>23</w:t>
            </w:r>
            <w:r w:rsidR="007366A5">
              <w:rPr>
                <w:b/>
              </w:rPr>
              <w:t xml:space="preserve"> mei 2024</w:t>
            </w:r>
          </w:p>
        </w:tc>
      </w:tr>
    </w:tbl>
    <w:p w14:paraId="2158BC33" w14:textId="77777777" w:rsidR="00EB7E5D" w:rsidRDefault="00EB7E5D" w:rsidP="00EB7E5D">
      <w:pPr>
        <w:pStyle w:val="Geenafstand"/>
        <w:rPr>
          <w:b/>
        </w:rPr>
      </w:pPr>
    </w:p>
    <w:p w14:paraId="6438C186" w14:textId="77777777" w:rsidR="00EB7E5D" w:rsidRPr="0006593B" w:rsidRDefault="00EB7E5D" w:rsidP="00EB7E5D">
      <w:pPr>
        <w:pStyle w:val="Geenafstand"/>
        <w:rPr>
          <w:rStyle w:val="Intensievebenadrukking"/>
          <w:color w:val="4F81BD" w:themeColor="accent1"/>
        </w:rPr>
      </w:pPr>
      <w:r w:rsidRPr="0006593B">
        <w:rPr>
          <w:rStyle w:val="Intensievebenadrukking"/>
          <w:color w:val="4F81BD" w:themeColor="accent1"/>
        </w:rPr>
        <w:t>Project team</w:t>
      </w:r>
    </w:p>
    <w:p w14:paraId="70651914" w14:textId="2515DD4F" w:rsidR="00EB7E5D" w:rsidRPr="00E81D58" w:rsidRDefault="00EB7E5D" w:rsidP="00EB7E5D">
      <w:pPr>
        <w:pStyle w:val="Geenafstand"/>
      </w:pPr>
      <w:r w:rsidRPr="00E81D58">
        <w:t xml:space="preserve">Projectsponsor: </w:t>
      </w:r>
      <w:r w:rsidR="001C069B">
        <w:t>NVT</w:t>
      </w:r>
      <w:r>
        <w:tab/>
      </w:r>
    </w:p>
    <w:p w14:paraId="050F060E" w14:textId="4FCF2534" w:rsidR="001C069B" w:rsidRDefault="00EB7E5D" w:rsidP="00EB7E5D">
      <w:pPr>
        <w:pStyle w:val="Geenafstand"/>
      </w:pPr>
      <w:r w:rsidRPr="00E81D58">
        <w:t xml:space="preserve">Projectleider: </w:t>
      </w:r>
      <w:r w:rsidR="005B1D52">
        <w:t>Nog te bepalen, wordt aangewezen in Sectorcommissie Banken</w:t>
      </w:r>
    </w:p>
    <w:p w14:paraId="71800794" w14:textId="305AF018" w:rsidR="00EB7E5D" w:rsidRPr="00E81D58" w:rsidRDefault="001C069B" w:rsidP="00EB7E5D">
      <w:pPr>
        <w:pStyle w:val="Geenafstand"/>
      </w:pPr>
      <w:r>
        <w:t>NBA support: Corrie Kooistra</w:t>
      </w:r>
      <w:r w:rsidRPr="00F10D0C">
        <w:t xml:space="preserve">, </w:t>
      </w:r>
      <w:r w:rsidRPr="00CE2FFE">
        <w:t>Martijn Duffels</w:t>
      </w:r>
      <w:r w:rsidR="00EB7E5D">
        <w:tab/>
      </w:r>
      <w:r w:rsidR="00EB7E5D">
        <w:tab/>
      </w:r>
    </w:p>
    <w:p w14:paraId="57AFA795" w14:textId="54F84D09" w:rsidR="00EB7E5D" w:rsidRPr="00E81D58" w:rsidRDefault="00EB7E5D" w:rsidP="00EB7E5D">
      <w:pPr>
        <w:pStyle w:val="Geenafstand"/>
      </w:pPr>
      <w:r w:rsidRPr="00E81D58">
        <w:t xml:space="preserve">Teamleden: </w:t>
      </w:r>
      <w:r w:rsidR="001C069B">
        <w:t>Leden Sectorcommissie Banken</w:t>
      </w:r>
      <w:r>
        <w:tab/>
      </w:r>
      <w:r>
        <w:tab/>
      </w:r>
    </w:p>
    <w:p w14:paraId="5E486422" w14:textId="77777777" w:rsidR="002861EB" w:rsidRDefault="002861EB" w:rsidP="00EB7E5D">
      <w:pPr>
        <w:pStyle w:val="Geenafstand"/>
      </w:pPr>
    </w:p>
    <w:p w14:paraId="08BCF1D9" w14:textId="6B022183" w:rsidR="00EB7E5D" w:rsidRPr="00E81D58" w:rsidRDefault="00EB7E5D" w:rsidP="00EB7E5D">
      <w:pPr>
        <w:pStyle w:val="Geenafstand"/>
      </w:pPr>
      <w:r w:rsidRPr="00E81D58">
        <w:t>Het project zal worden uitgevoerd onder verantwoordelijkheid va</w:t>
      </w:r>
      <w:r>
        <w:t xml:space="preserve">n de </w:t>
      </w:r>
      <w:r w:rsidRPr="0006593B">
        <w:t>subcommissie Assurance</w:t>
      </w:r>
      <w:r w:rsidR="003F32DF">
        <w:t xml:space="preserve"> van </w:t>
      </w:r>
      <w:r w:rsidR="0006593B" w:rsidRPr="0006593B">
        <w:t>het College voor Beroepsreglementering</w:t>
      </w:r>
      <w:r w:rsidR="00CE2FFE">
        <w:t xml:space="preserve">. </w:t>
      </w:r>
    </w:p>
    <w:p w14:paraId="5396C8D4" w14:textId="77777777" w:rsidR="00EB7E5D" w:rsidRDefault="00EB7E5D" w:rsidP="00EB7E5D">
      <w:pPr>
        <w:pStyle w:val="Geenafstand"/>
        <w:rPr>
          <w:rStyle w:val="Intensievebenadrukking"/>
        </w:rPr>
      </w:pPr>
    </w:p>
    <w:p w14:paraId="6CFD5560" w14:textId="77777777" w:rsidR="0006593B" w:rsidRPr="0006593B" w:rsidRDefault="00EB7E5D" w:rsidP="00EB7E5D">
      <w:pPr>
        <w:pStyle w:val="Geenafstand"/>
        <w:rPr>
          <w:rStyle w:val="Intensievebenadrukking"/>
          <w:color w:val="4F81BD" w:themeColor="accent1"/>
        </w:rPr>
      </w:pPr>
      <w:r w:rsidRPr="0006593B">
        <w:rPr>
          <w:rStyle w:val="Intensievebenadrukking"/>
          <w:color w:val="4F81BD" w:themeColor="accent1"/>
        </w:rPr>
        <w:t>Aanleiding</w:t>
      </w:r>
      <w:r w:rsidR="00042D33" w:rsidRPr="0006593B">
        <w:rPr>
          <w:rStyle w:val="Intensievebenadrukking"/>
          <w:color w:val="4F81BD" w:themeColor="accent1"/>
        </w:rPr>
        <w:t>/Achtergrond project</w:t>
      </w:r>
    </w:p>
    <w:p w14:paraId="1966C59C" w14:textId="3FF138E1" w:rsidR="0006593B" w:rsidRDefault="00042D33" w:rsidP="001C069B">
      <w:pPr>
        <w:pStyle w:val="Geenafstand"/>
        <w:rPr>
          <w:i/>
          <w:iCs/>
        </w:rPr>
      </w:pPr>
      <w:r w:rsidRPr="001C069B">
        <w:rPr>
          <w:i/>
          <w:iCs/>
        </w:rPr>
        <w:t>Wat ging aan het project vooraf</w:t>
      </w:r>
      <w:r w:rsidR="001C069B">
        <w:rPr>
          <w:i/>
          <w:iCs/>
        </w:rPr>
        <w:t>/Wat is de aanleiding voor dit project</w:t>
      </w:r>
      <w:r w:rsidRPr="001C069B">
        <w:rPr>
          <w:i/>
          <w:iCs/>
        </w:rPr>
        <w:t>?</w:t>
      </w:r>
    </w:p>
    <w:p w14:paraId="36ECB379" w14:textId="3DB3F466" w:rsidR="001C069B" w:rsidRDefault="001C069B" w:rsidP="001C069B">
      <w:pPr>
        <w:pStyle w:val="Geenafstand"/>
      </w:pPr>
      <w:r>
        <w:t xml:space="preserve">De NBA Handreiking 1145 </w:t>
      </w:r>
      <w:r w:rsidR="000E234F">
        <w:t>is een bestaand document dat</w:t>
      </w:r>
      <w:r>
        <w:t xml:space="preserve"> Specifieke verplichtingen vanuit de toezichtwet- en regelgeving voor de interne auditor en de externe accountant bij banken</w:t>
      </w:r>
      <w:r w:rsidR="000E234F">
        <w:t xml:space="preserve"> beschrijft</w:t>
      </w:r>
      <w:r>
        <w:t>.</w:t>
      </w:r>
      <w:r w:rsidR="00217F2F">
        <w:t xml:space="preserve"> </w:t>
      </w:r>
      <w:r>
        <w:t xml:space="preserve">De huidige versie is </w:t>
      </w:r>
      <w:r w:rsidR="00363A62">
        <w:t>van</w:t>
      </w:r>
      <w:r>
        <w:t xml:space="preserve"> 13 oktober 2021</w:t>
      </w:r>
      <w:r w:rsidR="00217F2F">
        <w:t xml:space="preserve"> en</w:t>
      </w:r>
      <w:r w:rsidR="00363A62">
        <w:t xml:space="preserve"> is in materiële zin verouderd, omdat er in de tussenliggende periode belangrijke wijzigingen in toezichtwet- en regelgeving zijn geweest die ook gevolgen hebben </w:t>
      </w:r>
      <w:r>
        <w:t>zowel voor de interne als de externe accountant.</w:t>
      </w:r>
      <w:r w:rsidR="000E234F">
        <w:t xml:space="preserve"> </w:t>
      </w:r>
      <w:r w:rsidR="00363A62">
        <w:t>Deze wijzigingen volgen hieronder.</w:t>
      </w:r>
    </w:p>
    <w:p w14:paraId="27D616F2" w14:textId="77777777" w:rsidR="001C069B" w:rsidRDefault="001C069B" w:rsidP="001C069B">
      <w:pPr>
        <w:pStyle w:val="Geenafstand"/>
        <w:rPr>
          <w:b/>
          <w:bCs/>
        </w:rPr>
      </w:pPr>
    </w:p>
    <w:p w14:paraId="02AB676C" w14:textId="41571520" w:rsidR="000E234F" w:rsidRDefault="000E234F" w:rsidP="001C069B">
      <w:pPr>
        <w:pStyle w:val="Geenafstand"/>
        <w:rPr>
          <w:i/>
          <w:iCs/>
        </w:rPr>
      </w:pPr>
      <w:r w:rsidRPr="000E234F">
        <w:rPr>
          <w:i/>
          <w:iCs/>
        </w:rPr>
        <w:t>Wat is de huidige situatie?</w:t>
      </w:r>
    </w:p>
    <w:p w14:paraId="480D2B4A" w14:textId="6AA86DDD" w:rsidR="00363A62" w:rsidRDefault="00687ED3" w:rsidP="000E234F">
      <w:pPr>
        <w:pStyle w:val="Geenafstand"/>
      </w:pPr>
      <w:bookmarkStart w:id="1" w:name="_Hlk164673231"/>
      <w:r w:rsidRPr="00233885">
        <w:t xml:space="preserve">De volgende </w:t>
      </w:r>
      <w:r w:rsidR="000A6F1E" w:rsidRPr="00233885">
        <w:t xml:space="preserve">wet- en </w:t>
      </w:r>
      <w:r w:rsidRPr="00233885">
        <w:t xml:space="preserve">regelgeving </w:t>
      </w:r>
      <w:r w:rsidR="00EA2AE3" w:rsidRPr="00233885">
        <w:t xml:space="preserve">is nog niet </w:t>
      </w:r>
      <w:r w:rsidR="00955EA3" w:rsidRPr="00233885">
        <w:t>meegenomen</w:t>
      </w:r>
      <w:r w:rsidR="00EA2AE3" w:rsidRPr="00233885">
        <w:t xml:space="preserve"> in Handreiking 1145. Het overzicht is opgesteld onder voorbehoud van voortschrijdend inzicht. </w:t>
      </w:r>
      <w:r w:rsidRPr="00233885">
        <w:t xml:space="preserve">In de komende evaluatierondes wordt </w:t>
      </w:r>
      <w:r w:rsidR="00EA2AE3" w:rsidRPr="00233885">
        <w:t xml:space="preserve">nog verder in detail beoordeeld </w:t>
      </w:r>
      <w:r w:rsidRPr="00233885">
        <w:t>of</w:t>
      </w:r>
      <w:r w:rsidR="00EA2AE3" w:rsidRPr="00233885">
        <w:t xml:space="preserve"> en zo ja hoe</w:t>
      </w:r>
      <w:r w:rsidRPr="00233885">
        <w:t xml:space="preserve"> verwerking in de Handreiking 1145 nodig/aan de orde is</w:t>
      </w:r>
      <w:r w:rsidR="00EA2AE3" w:rsidRPr="00233885">
        <w:t xml:space="preserve"> en of het overzicht nog aanvulling behoeft.</w:t>
      </w:r>
    </w:p>
    <w:bookmarkEnd w:id="1"/>
    <w:p w14:paraId="5B15D6BC" w14:textId="3155DB2B" w:rsidR="00363A62" w:rsidRDefault="000E234F" w:rsidP="006169EC">
      <w:pPr>
        <w:pStyle w:val="Geenafstand"/>
        <w:numPr>
          <w:ilvl w:val="0"/>
          <w:numId w:val="13"/>
        </w:numPr>
      </w:pPr>
      <w:proofErr w:type="spellStart"/>
      <w:r>
        <w:t>Sustainable</w:t>
      </w:r>
      <w:proofErr w:type="spellEnd"/>
      <w:r>
        <w:t xml:space="preserve"> Finance </w:t>
      </w:r>
      <w:proofErr w:type="spellStart"/>
      <w:r>
        <w:t>Disclosure</w:t>
      </w:r>
      <w:proofErr w:type="spellEnd"/>
      <w:r>
        <w:t xml:space="preserve"> </w:t>
      </w:r>
      <w:proofErr w:type="spellStart"/>
      <w:r>
        <w:t>Regulation</w:t>
      </w:r>
      <w:proofErr w:type="spellEnd"/>
      <w:r>
        <w:t xml:space="preserve"> (SFDR), </w:t>
      </w:r>
      <w:r w:rsidR="006169EC">
        <w:t xml:space="preserve">zijnde duurzaamheidswetgeving over </w:t>
      </w:r>
      <w:proofErr w:type="spellStart"/>
      <w:r w:rsidR="006169EC">
        <w:t>disclosures</w:t>
      </w:r>
      <w:proofErr w:type="spellEnd"/>
      <w:r w:rsidR="006169EC">
        <w:t xml:space="preserve"> die in 2023 van kracht is geworden.</w:t>
      </w:r>
    </w:p>
    <w:p w14:paraId="409ED8E3" w14:textId="77777777" w:rsidR="00D0308C" w:rsidRDefault="000E234F" w:rsidP="006169EC">
      <w:pPr>
        <w:pStyle w:val="Geenafstand"/>
        <w:numPr>
          <w:ilvl w:val="0"/>
          <w:numId w:val="13"/>
        </w:numPr>
      </w:pPr>
      <w:r w:rsidRPr="000D5416">
        <w:t xml:space="preserve">EBA Guideline on </w:t>
      </w:r>
      <w:proofErr w:type="spellStart"/>
      <w:r w:rsidRPr="000D5416">
        <w:t>Internal</w:t>
      </w:r>
      <w:proofErr w:type="spellEnd"/>
      <w:r w:rsidRPr="000D5416">
        <w:t xml:space="preserve"> </w:t>
      </w:r>
      <w:proofErr w:type="spellStart"/>
      <w:r w:rsidRPr="000D5416">
        <w:t>Governance</w:t>
      </w:r>
      <w:proofErr w:type="spellEnd"/>
      <w:r w:rsidRPr="000D5416">
        <w:t xml:space="preserve"> </w:t>
      </w:r>
      <w:r w:rsidR="006169EC">
        <w:t>(EBA/GL/</w:t>
      </w:r>
      <w:r w:rsidRPr="000D5416">
        <w:t>2021/</w:t>
      </w:r>
      <w:r w:rsidR="00363A62">
        <w:t>0</w:t>
      </w:r>
      <w:r w:rsidRPr="000D5416">
        <w:t>5</w:t>
      </w:r>
      <w:r w:rsidR="006169EC">
        <w:t>)</w:t>
      </w:r>
      <w:r w:rsidR="00A54359">
        <w:t>, waarin</w:t>
      </w:r>
      <w:r>
        <w:t xml:space="preserve"> algemene vereisten voor de interne audit functie (IAF)</w:t>
      </w:r>
      <w:r w:rsidR="00A54359">
        <w:t xml:space="preserve"> zijn gewijzigd</w:t>
      </w:r>
      <w:r>
        <w:t xml:space="preserve">, </w:t>
      </w:r>
    </w:p>
    <w:p w14:paraId="014D557A" w14:textId="7134BB54" w:rsidR="00A54359" w:rsidRPr="00CE2FFE" w:rsidRDefault="00D0308C" w:rsidP="00D0308C">
      <w:pPr>
        <w:pStyle w:val="Geenafstand"/>
        <w:numPr>
          <w:ilvl w:val="0"/>
          <w:numId w:val="13"/>
        </w:numPr>
        <w:rPr>
          <w:lang w:val="en-US"/>
        </w:rPr>
      </w:pPr>
      <w:r w:rsidRPr="00CE2FFE">
        <w:rPr>
          <w:lang w:val="en-US"/>
        </w:rPr>
        <w:t>EBA Guidelines specifying criteria for the identification, evaluation, management and mitigation of the risks arising from potential changes in interest rates and of the assessment and monitoring of credit spread risk, of institutions’ non-trading book activities (EBA/GL/2022/14),</w:t>
      </w:r>
      <w:r w:rsidR="000E234F" w:rsidRPr="00CE2FFE">
        <w:rPr>
          <w:lang w:val="en-US"/>
        </w:rPr>
        <w:t xml:space="preserve"> </w:t>
      </w:r>
      <w:proofErr w:type="spellStart"/>
      <w:r w:rsidRPr="00CE2FFE">
        <w:rPr>
          <w:lang w:val="en-US"/>
        </w:rPr>
        <w:t>waarin</w:t>
      </w:r>
      <w:proofErr w:type="spellEnd"/>
      <w:r w:rsidRPr="00CE2FFE">
        <w:rPr>
          <w:lang w:val="en-US"/>
        </w:rPr>
        <w:t xml:space="preserve"> </w:t>
      </w:r>
      <w:proofErr w:type="spellStart"/>
      <w:r w:rsidRPr="00CE2FFE">
        <w:rPr>
          <w:lang w:val="en-US"/>
        </w:rPr>
        <w:t>specifieke</w:t>
      </w:r>
      <w:proofErr w:type="spellEnd"/>
      <w:r w:rsidRPr="00CE2FFE">
        <w:rPr>
          <w:lang w:val="en-US"/>
        </w:rPr>
        <w:t xml:space="preserve"> </w:t>
      </w:r>
      <w:proofErr w:type="spellStart"/>
      <w:r w:rsidRPr="00CE2FFE">
        <w:rPr>
          <w:lang w:val="en-US"/>
        </w:rPr>
        <w:t>vereisten</w:t>
      </w:r>
      <w:proofErr w:type="spellEnd"/>
      <w:r w:rsidRPr="00CE2FFE">
        <w:rPr>
          <w:lang w:val="en-US"/>
        </w:rPr>
        <w:t xml:space="preserve"> </w:t>
      </w:r>
      <w:proofErr w:type="spellStart"/>
      <w:r w:rsidRPr="00CE2FFE">
        <w:rPr>
          <w:lang w:val="en-US"/>
        </w:rPr>
        <w:t>voor</w:t>
      </w:r>
      <w:proofErr w:type="spellEnd"/>
      <w:r w:rsidRPr="00CE2FFE">
        <w:rPr>
          <w:lang w:val="en-US"/>
        </w:rPr>
        <w:t xml:space="preserve"> de </w:t>
      </w:r>
      <w:proofErr w:type="spellStart"/>
      <w:r w:rsidRPr="00CE2FFE">
        <w:rPr>
          <w:lang w:val="en-US"/>
        </w:rPr>
        <w:t>auditfunctie</w:t>
      </w:r>
      <w:proofErr w:type="spellEnd"/>
      <w:r w:rsidRPr="00CE2FFE">
        <w:rPr>
          <w:lang w:val="en-US"/>
        </w:rPr>
        <w:t xml:space="preserve"> (intern of extern) </w:t>
      </w:r>
      <w:proofErr w:type="spellStart"/>
      <w:r w:rsidRPr="00CE2FFE">
        <w:rPr>
          <w:lang w:val="en-US"/>
        </w:rPr>
        <w:t>zijn</w:t>
      </w:r>
      <w:proofErr w:type="spellEnd"/>
      <w:r w:rsidRPr="00CE2FFE">
        <w:rPr>
          <w:lang w:val="en-US"/>
        </w:rPr>
        <w:t xml:space="preserve"> </w:t>
      </w:r>
      <w:proofErr w:type="spellStart"/>
      <w:r w:rsidRPr="00CE2FFE">
        <w:rPr>
          <w:lang w:val="en-US"/>
        </w:rPr>
        <w:t>opgenomen</w:t>
      </w:r>
      <w:proofErr w:type="spellEnd"/>
    </w:p>
    <w:p w14:paraId="7714C977" w14:textId="3EFAB203" w:rsidR="006169EC" w:rsidRDefault="000E234F" w:rsidP="006169EC">
      <w:pPr>
        <w:pStyle w:val="Geenafstand"/>
        <w:numPr>
          <w:ilvl w:val="0"/>
          <w:numId w:val="13"/>
        </w:numPr>
      </w:pPr>
      <w:r>
        <w:t xml:space="preserve">EBA implementatiestandaarden voor renterisicorapportages. </w:t>
      </w:r>
      <w:r w:rsidR="006169EC">
        <w:t xml:space="preserve">(EBA/ITS/2023/03, on IRRBB </w:t>
      </w:r>
      <w:proofErr w:type="spellStart"/>
      <w:r w:rsidR="006169EC">
        <w:t>reporting</w:t>
      </w:r>
      <w:proofErr w:type="spellEnd"/>
      <w:r w:rsidR="006169EC">
        <w:t xml:space="preserve"> </w:t>
      </w:r>
      <w:proofErr w:type="spellStart"/>
      <w:r w:rsidR="006169EC">
        <w:t>under</w:t>
      </w:r>
      <w:proofErr w:type="spellEnd"/>
      <w:r w:rsidR="006169EC">
        <w:t xml:space="preserve"> </w:t>
      </w:r>
      <w:proofErr w:type="spellStart"/>
      <w:r w:rsidR="006169EC">
        <w:t>Commission</w:t>
      </w:r>
      <w:proofErr w:type="spellEnd"/>
      <w:r w:rsidR="006169EC">
        <w:t xml:space="preserve"> </w:t>
      </w:r>
      <w:proofErr w:type="spellStart"/>
      <w:r w:rsidR="006169EC">
        <w:t>Implementing</w:t>
      </w:r>
      <w:proofErr w:type="spellEnd"/>
      <w:r w:rsidR="006169EC">
        <w:t xml:space="preserve"> </w:t>
      </w:r>
      <w:proofErr w:type="spellStart"/>
      <w:r w:rsidR="006169EC">
        <w:t>Regulation</w:t>
      </w:r>
      <w:proofErr w:type="spellEnd"/>
      <w:r w:rsidR="006169EC">
        <w:t xml:space="preserve"> (EU) 2021/451</w:t>
      </w:r>
      <w:r w:rsidR="00D0308C">
        <w:t>, zijnde het uitgangspunt voor A</w:t>
      </w:r>
      <w:r w:rsidR="00637539">
        <w:t>U</w:t>
      </w:r>
      <w:r w:rsidR="00D0308C">
        <w:t>P werkzaamheden voor renterisicorapportages</w:t>
      </w:r>
      <w:r w:rsidR="006169EC">
        <w:t xml:space="preserve"> </w:t>
      </w:r>
    </w:p>
    <w:p w14:paraId="291762C8" w14:textId="77777777" w:rsidR="006169EC" w:rsidRPr="00233885" w:rsidRDefault="000E234F" w:rsidP="006169EC">
      <w:pPr>
        <w:pStyle w:val="Geenafstand"/>
        <w:numPr>
          <w:ilvl w:val="0"/>
          <w:numId w:val="13"/>
        </w:numPr>
      </w:pPr>
      <w:r w:rsidRPr="000D5416">
        <w:t xml:space="preserve">EBA </w:t>
      </w:r>
      <w:proofErr w:type="spellStart"/>
      <w:r w:rsidRPr="000D5416">
        <w:t>Guidelines</w:t>
      </w:r>
      <w:proofErr w:type="spellEnd"/>
      <w:r w:rsidRPr="000D5416">
        <w:t xml:space="preserve"> on Outsourcing EBA/GL/2019/02</w:t>
      </w:r>
      <w:r>
        <w:t xml:space="preserve"> en de Digital </w:t>
      </w:r>
      <w:proofErr w:type="spellStart"/>
      <w:r>
        <w:t>Operat</w:t>
      </w:r>
      <w:r w:rsidR="006169EC">
        <w:t>i</w:t>
      </w:r>
      <w:r>
        <w:t>onal</w:t>
      </w:r>
      <w:proofErr w:type="spellEnd"/>
      <w:r>
        <w:t xml:space="preserve"> </w:t>
      </w:r>
      <w:proofErr w:type="spellStart"/>
      <w:r>
        <w:t>Res</w:t>
      </w:r>
      <w:r w:rsidR="006169EC">
        <w:t>i</w:t>
      </w:r>
      <w:r>
        <w:t>lience</w:t>
      </w:r>
      <w:proofErr w:type="spellEnd"/>
      <w:r>
        <w:t xml:space="preserve"> Act (DORA),  </w:t>
      </w:r>
      <w:r w:rsidRPr="00233885">
        <w:t xml:space="preserve">voor de  IAF van belang in verband met specifieke outsourcing eisen die de IAF raken. </w:t>
      </w:r>
    </w:p>
    <w:p w14:paraId="167E80F4" w14:textId="20A8532A" w:rsidR="00CB0BB6" w:rsidRPr="00233885" w:rsidRDefault="008D1C50" w:rsidP="006169EC">
      <w:pPr>
        <w:pStyle w:val="Geenafstand"/>
        <w:numPr>
          <w:ilvl w:val="0"/>
          <w:numId w:val="13"/>
        </w:numPr>
      </w:pPr>
      <w:r w:rsidRPr="00233885">
        <w:t xml:space="preserve">Beleidsregel Individueel Klantbeeld </w:t>
      </w:r>
      <w:proofErr w:type="spellStart"/>
      <w:r w:rsidRPr="00233885">
        <w:t>Wft</w:t>
      </w:r>
      <w:proofErr w:type="spellEnd"/>
      <w:r w:rsidRPr="00233885">
        <w:t xml:space="preserve"> 2017</w:t>
      </w:r>
      <w:r w:rsidR="003B2FE2" w:rsidRPr="00233885">
        <w:t>, doorgevoerde wijzigingen tussen 12 oktober 2021 en 1 juli 2023</w:t>
      </w:r>
    </w:p>
    <w:p w14:paraId="7F70F69F" w14:textId="6B64FA20" w:rsidR="00AF6246" w:rsidRPr="003B1564" w:rsidRDefault="00AF6246" w:rsidP="006169EC">
      <w:pPr>
        <w:pStyle w:val="Geenafstand"/>
        <w:numPr>
          <w:ilvl w:val="0"/>
          <w:numId w:val="13"/>
        </w:numPr>
      </w:pPr>
      <w:r w:rsidRPr="003B1564">
        <w:t xml:space="preserve">Enkele aanpassingen in </w:t>
      </w:r>
      <w:proofErr w:type="spellStart"/>
      <w:r w:rsidRPr="003B1564">
        <w:t>Basel</w:t>
      </w:r>
      <w:proofErr w:type="spellEnd"/>
      <w:r w:rsidRPr="003B1564">
        <w:t xml:space="preserve"> principes. </w:t>
      </w:r>
    </w:p>
    <w:p w14:paraId="7BFC1599" w14:textId="60E4844C" w:rsidR="00E90D2C" w:rsidRPr="003B1564" w:rsidRDefault="00E90D2C" w:rsidP="006169EC">
      <w:pPr>
        <w:pStyle w:val="Geenafstand"/>
        <w:numPr>
          <w:ilvl w:val="0"/>
          <w:numId w:val="13"/>
        </w:numPr>
      </w:pPr>
      <w:r w:rsidRPr="003B1564">
        <w:t>Enkele kleine aanpassingen in Nederlandse wetgeving (</w:t>
      </w:r>
      <w:r w:rsidR="005C5D12" w:rsidRPr="003B1564">
        <w:t>Art 86g BGFO</w:t>
      </w:r>
      <w:r w:rsidRPr="003B1564">
        <w:t>)</w:t>
      </w:r>
    </w:p>
    <w:p w14:paraId="75CA4142" w14:textId="77777777" w:rsidR="006169EC" w:rsidRPr="003B1564" w:rsidRDefault="006169EC" w:rsidP="000E234F">
      <w:pPr>
        <w:pStyle w:val="Geenafstand"/>
        <w:rPr>
          <w:color w:val="0D0D0D" w:themeColor="text1" w:themeTint="F2"/>
        </w:rPr>
      </w:pPr>
    </w:p>
    <w:p w14:paraId="41B06A40" w14:textId="639AB352" w:rsidR="000E234F" w:rsidRDefault="000E234F" w:rsidP="000E234F">
      <w:pPr>
        <w:pStyle w:val="Geenafstand"/>
      </w:pPr>
      <w:bookmarkStart w:id="2" w:name="_Hlk164673490"/>
      <w:r w:rsidRPr="00233885">
        <w:lastRenderedPageBreak/>
        <w:t xml:space="preserve">Daarnaast </w:t>
      </w:r>
      <w:r w:rsidR="00D4161F" w:rsidRPr="00233885">
        <w:t>ligt ter evaluatie of veranderingen aan de orde zijn</w:t>
      </w:r>
      <w:r w:rsidRPr="00233885">
        <w:t xml:space="preserve"> in</w:t>
      </w:r>
      <w:r>
        <w:t xml:space="preserve"> verband met verwachte werkzaamheden op: </w:t>
      </w:r>
    </w:p>
    <w:bookmarkEnd w:id="2"/>
    <w:p w14:paraId="27E8F0C5" w14:textId="0FAEF784" w:rsidR="000E234F" w:rsidRPr="00CE2FFE" w:rsidRDefault="000E234F" w:rsidP="006169EC">
      <w:pPr>
        <w:pStyle w:val="Geenafstand"/>
        <w:numPr>
          <w:ilvl w:val="0"/>
          <w:numId w:val="14"/>
        </w:numPr>
        <w:rPr>
          <w:lang w:val="en-US"/>
        </w:rPr>
      </w:pPr>
      <w:r w:rsidRPr="00CE2FFE">
        <w:rPr>
          <w:lang w:val="en-US"/>
        </w:rPr>
        <w:t>(IFRS) Expected credit losses (ECL) post-</w:t>
      </w:r>
      <w:r w:rsidRPr="00233885">
        <w:rPr>
          <w:lang w:val="en-US"/>
        </w:rPr>
        <w:t>model adjustments</w:t>
      </w:r>
      <w:r w:rsidR="00D4161F" w:rsidRPr="00233885">
        <w:rPr>
          <w:lang w:val="en-US"/>
        </w:rPr>
        <w:t xml:space="preserve"> (in </w:t>
      </w:r>
      <w:proofErr w:type="spellStart"/>
      <w:r w:rsidR="00D4161F" w:rsidRPr="00233885">
        <w:rPr>
          <w:lang w:val="en-US"/>
        </w:rPr>
        <w:t>verband</w:t>
      </w:r>
      <w:proofErr w:type="spellEnd"/>
      <w:r w:rsidR="00D4161F" w:rsidRPr="00233885">
        <w:rPr>
          <w:lang w:val="en-US"/>
        </w:rPr>
        <w:t xml:space="preserve"> met </w:t>
      </w:r>
      <w:proofErr w:type="spellStart"/>
      <w:r w:rsidR="00D4161F" w:rsidRPr="00233885">
        <w:rPr>
          <w:lang w:val="en-US"/>
        </w:rPr>
        <w:t>publicaties</w:t>
      </w:r>
      <w:proofErr w:type="spellEnd"/>
      <w:r w:rsidR="00D4161F" w:rsidRPr="00233885">
        <w:rPr>
          <w:lang w:val="en-US"/>
        </w:rPr>
        <w:t xml:space="preserve"> van de </w:t>
      </w:r>
      <w:proofErr w:type="spellStart"/>
      <w:r w:rsidR="00D4161F" w:rsidRPr="00233885">
        <w:rPr>
          <w:lang w:val="en-US"/>
        </w:rPr>
        <w:t>toezichthouder</w:t>
      </w:r>
      <w:proofErr w:type="spellEnd"/>
      <w:r w:rsidR="00D4161F" w:rsidRPr="00233885">
        <w:rPr>
          <w:lang w:val="en-US"/>
        </w:rPr>
        <w:t xml:space="preserve"> over </w:t>
      </w:r>
      <w:proofErr w:type="spellStart"/>
      <w:r w:rsidR="00D4161F" w:rsidRPr="00233885">
        <w:rPr>
          <w:lang w:val="en-US"/>
        </w:rPr>
        <w:t>betrokkenheid</w:t>
      </w:r>
      <w:proofErr w:type="spellEnd"/>
      <w:r w:rsidR="00D4161F" w:rsidRPr="00233885">
        <w:rPr>
          <w:lang w:val="en-US"/>
        </w:rPr>
        <w:t xml:space="preserve"> op </w:t>
      </w:r>
      <w:proofErr w:type="spellStart"/>
      <w:r w:rsidR="00D4161F" w:rsidRPr="00233885">
        <w:rPr>
          <w:lang w:val="en-US"/>
        </w:rPr>
        <w:t>dit</w:t>
      </w:r>
      <w:proofErr w:type="spellEnd"/>
      <w:r w:rsidR="00D4161F" w:rsidRPr="00233885">
        <w:rPr>
          <w:lang w:val="en-US"/>
        </w:rPr>
        <w:t xml:space="preserve"> dossier)</w:t>
      </w:r>
      <w:r w:rsidRPr="00CE2FFE">
        <w:rPr>
          <w:lang w:val="en-US"/>
        </w:rPr>
        <w:t xml:space="preserve">  </w:t>
      </w:r>
    </w:p>
    <w:p w14:paraId="2E696F0A" w14:textId="6FEB7D59" w:rsidR="000E234F" w:rsidRDefault="000E234F" w:rsidP="006169EC">
      <w:pPr>
        <w:pStyle w:val="Geenafstand"/>
        <w:numPr>
          <w:ilvl w:val="0"/>
          <w:numId w:val="14"/>
        </w:numPr>
      </w:pPr>
      <w:r w:rsidRPr="00513BA4">
        <w:t xml:space="preserve">IRB model </w:t>
      </w:r>
      <w:proofErr w:type="spellStart"/>
      <w:r w:rsidRPr="00513BA4">
        <w:t>add-ons</w:t>
      </w:r>
      <w:proofErr w:type="spellEnd"/>
      <w:r w:rsidRPr="00513BA4">
        <w:t xml:space="preserve"> (door ECB opgelegd of door de bank zelf) gezien scope-out in</w:t>
      </w:r>
      <w:r w:rsidR="00FA4CFC">
        <w:t xml:space="preserve"> de</w:t>
      </w:r>
      <w:r w:rsidRPr="00513BA4">
        <w:t xml:space="preserve"> verklaring</w:t>
      </w:r>
    </w:p>
    <w:p w14:paraId="708F358A" w14:textId="048D7F52" w:rsidR="00305637" w:rsidRDefault="003B1564" w:rsidP="000E234F">
      <w:pPr>
        <w:pStyle w:val="Geenafstand"/>
        <w:numPr>
          <w:ilvl w:val="0"/>
          <w:numId w:val="14"/>
        </w:numPr>
      </w:pPr>
      <w:proofErr w:type="spellStart"/>
      <w:r>
        <w:t>Agreed</w:t>
      </w:r>
      <w:proofErr w:type="spellEnd"/>
      <w:r>
        <w:t xml:space="preserve"> </w:t>
      </w:r>
      <w:proofErr w:type="spellStart"/>
      <w:r>
        <w:t>upon</w:t>
      </w:r>
      <w:proofErr w:type="spellEnd"/>
      <w:r>
        <w:t xml:space="preserve"> procedures (</w:t>
      </w:r>
      <w:r w:rsidR="000E234F" w:rsidRPr="00513BA4">
        <w:t>AUP</w:t>
      </w:r>
      <w:r>
        <w:t>, Standaard 4400)</w:t>
      </w:r>
      <w:r w:rsidR="000E234F" w:rsidRPr="00513BA4">
        <w:t xml:space="preserve"> op single </w:t>
      </w:r>
      <w:proofErr w:type="spellStart"/>
      <w:r w:rsidR="000E234F" w:rsidRPr="00513BA4">
        <w:t>resolution</w:t>
      </w:r>
      <w:proofErr w:type="spellEnd"/>
      <w:r w:rsidR="000E234F" w:rsidRPr="00513BA4">
        <w:t xml:space="preserve"> fund </w:t>
      </w:r>
      <w:r w:rsidR="006169EC">
        <w:t>(totale toepassingsbereik voor banken nog te bepalen)</w:t>
      </w:r>
    </w:p>
    <w:p w14:paraId="5C22DDFB" w14:textId="77777777" w:rsidR="00305637" w:rsidRDefault="00305637" w:rsidP="00305637">
      <w:pPr>
        <w:pStyle w:val="Geenafstand"/>
      </w:pPr>
    </w:p>
    <w:p w14:paraId="70C3A14A" w14:textId="1621FF14" w:rsidR="00305637" w:rsidRDefault="00305637" w:rsidP="00305637">
      <w:pPr>
        <w:pStyle w:val="Geenafstand"/>
      </w:pPr>
      <w:bookmarkStart w:id="3" w:name="_Hlk164673568"/>
      <w:r>
        <w:t xml:space="preserve">Tenslotte </w:t>
      </w:r>
      <w:r w:rsidRPr="00233885">
        <w:t xml:space="preserve">volgen </w:t>
      </w:r>
      <w:r w:rsidR="00EA2AE3" w:rsidRPr="00233885">
        <w:t xml:space="preserve">mogelijk </w:t>
      </w:r>
      <w:r w:rsidRPr="00233885">
        <w:t>nog</w:t>
      </w:r>
      <w:r>
        <w:t xml:space="preserve"> enkele </w:t>
      </w:r>
      <w:r w:rsidRPr="00305637">
        <w:rPr>
          <w:u w:val="single"/>
        </w:rPr>
        <w:t>kleine</w:t>
      </w:r>
      <w:r>
        <w:t xml:space="preserve"> tekstuele aanpassingen, die uit eerdere reviews van andere handreikingen zijn gekomen en waarbij soortgelijke teksten in deze handreiking staan.</w:t>
      </w:r>
    </w:p>
    <w:bookmarkEnd w:id="3"/>
    <w:p w14:paraId="19C47E8C" w14:textId="77777777" w:rsidR="00305637" w:rsidRDefault="00305637" w:rsidP="000E234F">
      <w:pPr>
        <w:pStyle w:val="Geenafstand"/>
      </w:pPr>
    </w:p>
    <w:p w14:paraId="255B3CC4" w14:textId="4C696DB1" w:rsidR="000E234F" w:rsidRDefault="000E234F" w:rsidP="000E234F">
      <w:pPr>
        <w:pStyle w:val="Geenafstand"/>
      </w:pPr>
      <w:proofErr w:type="spellStart"/>
      <w:r>
        <w:t>N.b.</w:t>
      </w:r>
      <w:proofErr w:type="spellEnd"/>
      <w:r>
        <w:t xml:space="preserve"> de implementatiewet voor invoering van de CSRD en daaruit volgend</w:t>
      </w:r>
      <w:r w:rsidR="00217F2F">
        <w:t>e</w:t>
      </w:r>
      <w:r>
        <w:t xml:space="preserve"> ESRS is op moment van schrijven nog niet definitief. Binnen NBA ligt nog ter bespreking om hiervan een gezamenlijke tekst uit te brengen voor alle handreikingen (1142 t/m 1145) voor de financiële sector.</w:t>
      </w:r>
    </w:p>
    <w:p w14:paraId="68B7AD76" w14:textId="77777777" w:rsidR="006169EC" w:rsidRDefault="006169EC" w:rsidP="006169EC">
      <w:pPr>
        <w:pStyle w:val="Geenafstand"/>
      </w:pPr>
    </w:p>
    <w:p w14:paraId="11B125D7" w14:textId="7F36597A" w:rsidR="00217F2F" w:rsidRDefault="00042D33" w:rsidP="00D0308C">
      <w:pPr>
        <w:rPr>
          <w:i/>
          <w:iCs/>
        </w:rPr>
      </w:pPr>
      <w:r w:rsidRPr="006169EC">
        <w:rPr>
          <w:i/>
          <w:iCs/>
        </w:rPr>
        <w:t>Welke uitgangsdocumentatie is beschikbaar</w:t>
      </w:r>
      <w:r w:rsidR="004E2880">
        <w:rPr>
          <w:i/>
          <w:iCs/>
        </w:rPr>
        <w:t xml:space="preserve"> en met welke gremia is dit afgestemd</w:t>
      </w:r>
      <w:r w:rsidRPr="006169EC">
        <w:rPr>
          <w:i/>
          <w:iCs/>
        </w:rPr>
        <w:t xml:space="preserve">? </w:t>
      </w:r>
    </w:p>
    <w:p w14:paraId="12091743" w14:textId="4EF721B1" w:rsidR="00B65B4F" w:rsidRPr="00233885" w:rsidRDefault="006169EC" w:rsidP="00233885">
      <w:pPr>
        <w:rPr>
          <w:rStyle w:val="Intensievebenadrukking"/>
          <w:b w:val="0"/>
          <w:bCs w:val="0"/>
          <w:i w:val="0"/>
          <w:iCs w:val="0"/>
          <w:color w:val="auto"/>
        </w:rPr>
      </w:pPr>
      <w:r>
        <w:t>De bestaande Handreiking van 13 oktober 2021 (word</w:t>
      </w:r>
      <w:r w:rsidR="00EA2AE3">
        <w:t xml:space="preserve"> </w:t>
      </w:r>
      <w:r>
        <w:t xml:space="preserve">versie: </w:t>
      </w:r>
      <w:r w:rsidRPr="006169EC">
        <w:t>AB 211005 - Herziene HR 1145 Banken - Ter Publicatie</w:t>
      </w:r>
      <w:r>
        <w:t>) is als uitgangsdocumentatie beschikbaar</w:t>
      </w:r>
      <w:r w:rsidR="002D61E2">
        <w:t xml:space="preserve"> gesteld</w:t>
      </w:r>
      <w:r>
        <w:t xml:space="preserve">. </w:t>
      </w:r>
      <w:r w:rsidR="004E2880">
        <w:t>Dit document is goedgekeurd in het CB van 11 oktober 2021.</w:t>
      </w:r>
      <w:r w:rsidR="00217F2F">
        <w:t xml:space="preserve"> Daarnaast is alle eerder aangehaalde wetgeving als uitgangsdocumentatie beschikbaar.</w:t>
      </w:r>
      <w:bookmarkStart w:id="4" w:name="_Hlk147843208"/>
    </w:p>
    <w:p w14:paraId="64B6C44B" w14:textId="00427EDA" w:rsidR="00EB7E5D" w:rsidRPr="001305E3" w:rsidRDefault="00EB7E5D" w:rsidP="00EB7E5D">
      <w:pPr>
        <w:pStyle w:val="Geenafstand"/>
        <w:rPr>
          <w:rStyle w:val="Intensievebenadrukking"/>
        </w:rPr>
      </w:pPr>
      <w:r w:rsidRPr="001305E3">
        <w:rPr>
          <w:rStyle w:val="Intensievebenadrukking"/>
        </w:rPr>
        <w:t>Doelstelling</w:t>
      </w:r>
    </w:p>
    <w:bookmarkEnd w:id="4"/>
    <w:p w14:paraId="446D4A2C" w14:textId="77777777" w:rsidR="004E2880" w:rsidRDefault="004E2880" w:rsidP="004E2880">
      <w:pPr>
        <w:pStyle w:val="Default"/>
        <w:ind w:right="-813"/>
        <w:rPr>
          <w:rFonts w:ascii="Calibri" w:eastAsia="Calibri" w:hAnsi="Calibri" w:cs="Calibri"/>
          <w:bCs/>
          <w:sz w:val="22"/>
        </w:rPr>
      </w:pPr>
      <w:r w:rsidRPr="00057158">
        <w:rPr>
          <w:rFonts w:ascii="Calibri" w:eastAsia="Calibri" w:hAnsi="Calibri" w:cs="Calibri"/>
          <w:bCs/>
          <w:sz w:val="22"/>
        </w:rPr>
        <w:t xml:space="preserve">Een NBA-handreiking is bedoeld om accountants nadere aanwijzingen te geven bij de uitoefening van een specifiek onderdeel van het accountantsberoep. Van accountants wordt verwacht dat zij kennis nemen van deze aanwijzingen en deze overwegen voor zover relevant voor de opdracht. Een accountant die deze aanwijzingen niet toepast, moet erop voorbereid zijn om uit te leggen hoe niettemin is voldaan aan de verplichtingen, basisprincipes en essentiële werkzaamheden uit wet- en regelgeving, die nader zijn behandeld in de aanwijzingen. </w:t>
      </w:r>
      <w:r>
        <w:rPr>
          <w:rFonts w:ascii="Calibri" w:eastAsia="Calibri" w:hAnsi="Calibri" w:cs="Calibri"/>
          <w:bCs/>
          <w:sz w:val="22"/>
        </w:rPr>
        <w:t>De handreiking</w:t>
      </w:r>
      <w:r w:rsidRPr="00057158">
        <w:rPr>
          <w:rFonts w:ascii="Calibri" w:eastAsia="Calibri" w:hAnsi="Calibri" w:cs="Calibri"/>
          <w:bCs/>
          <w:sz w:val="22"/>
        </w:rPr>
        <w:t xml:space="preserve"> heeft niet de status van beroepsreglementering. </w:t>
      </w:r>
    </w:p>
    <w:p w14:paraId="568DB5DF" w14:textId="77777777" w:rsidR="004E2880" w:rsidRDefault="004E2880" w:rsidP="004E2880">
      <w:pPr>
        <w:pStyle w:val="Geenafstand"/>
      </w:pPr>
    </w:p>
    <w:p w14:paraId="228AE04A" w14:textId="04745065" w:rsidR="004E2880" w:rsidRDefault="004E2880" w:rsidP="004E2880">
      <w:pPr>
        <w:pStyle w:val="Geenafstand"/>
      </w:pPr>
      <w:r>
        <w:t xml:space="preserve">Voor de interne accountant biedt de handreiking vooral aanknopingspunten voor de randvoorwaarden </w:t>
      </w:r>
      <w:r w:rsidR="002D61E2">
        <w:t xml:space="preserve">voor de opzet/inrichting van de  IAF, voortkomend uit Europese regelgeving, zoals EBA </w:t>
      </w:r>
      <w:proofErr w:type="spellStart"/>
      <w:r w:rsidR="002D61E2">
        <w:t>Guidelines</w:t>
      </w:r>
      <w:proofErr w:type="spellEnd"/>
      <w:r w:rsidR="002D61E2">
        <w:t>, maar ook de DORA-wetgeving</w:t>
      </w:r>
      <w:r>
        <w:t xml:space="preserve">. </w:t>
      </w:r>
      <w:r w:rsidR="002D61E2">
        <w:t>I</w:t>
      </w:r>
      <w:r>
        <w:t xml:space="preserve">n EBA </w:t>
      </w:r>
      <w:proofErr w:type="spellStart"/>
      <w:r>
        <w:t>Guidelines</w:t>
      </w:r>
      <w:proofErr w:type="spellEnd"/>
      <w:r>
        <w:t xml:space="preserve"> </w:t>
      </w:r>
      <w:r w:rsidR="002D61E2">
        <w:t>wordt dan verder</w:t>
      </w:r>
      <w:r>
        <w:t xml:space="preserve"> verwezen naar </w:t>
      </w:r>
      <w:r w:rsidR="00BE1984" w:rsidRPr="00BE1984">
        <w:t xml:space="preserve">de </w:t>
      </w:r>
      <w:r w:rsidR="002D61E2">
        <w:t>professionele</w:t>
      </w:r>
      <w:r w:rsidR="00BE1984">
        <w:t xml:space="preserve"> beroeps</w:t>
      </w:r>
      <w:r w:rsidR="00BE1984" w:rsidRPr="00BE1984">
        <w:t xml:space="preserve">normen vastgesteld door het </w:t>
      </w:r>
      <w:proofErr w:type="spellStart"/>
      <w:r w:rsidR="00BE1984" w:rsidRPr="00BE1984">
        <w:t>Institute</w:t>
      </w:r>
      <w:proofErr w:type="spellEnd"/>
      <w:r w:rsidR="00BE1984" w:rsidRPr="00BE1984">
        <w:t xml:space="preserve"> of </w:t>
      </w:r>
      <w:proofErr w:type="spellStart"/>
      <w:r w:rsidR="00BE1984" w:rsidRPr="00BE1984">
        <w:t>Internal</w:t>
      </w:r>
      <w:proofErr w:type="spellEnd"/>
      <w:r w:rsidR="00BE1984" w:rsidRPr="00BE1984">
        <w:t xml:space="preserve"> Auditors (IIA)</w:t>
      </w:r>
      <w:r w:rsidR="002D61E2">
        <w:t>.</w:t>
      </w:r>
      <w:r w:rsidR="00E1700B">
        <w:t xml:space="preserve"> Daarnaast zijn voorschriften voor </w:t>
      </w:r>
      <w:proofErr w:type="spellStart"/>
      <w:r w:rsidR="00E1700B">
        <w:t>internal</w:t>
      </w:r>
      <w:proofErr w:type="spellEnd"/>
      <w:r w:rsidR="00E1700B">
        <w:t xml:space="preserve"> audits meegenomen die direct volgen uit de regelgeving.</w:t>
      </w:r>
    </w:p>
    <w:p w14:paraId="21D8AE01" w14:textId="77777777" w:rsidR="00E1700B" w:rsidRDefault="00E1700B" w:rsidP="004E2880">
      <w:pPr>
        <w:pStyle w:val="Geenafstand"/>
      </w:pPr>
    </w:p>
    <w:p w14:paraId="2FAD9B20" w14:textId="75B72E5C" w:rsidR="00BE1984" w:rsidRDefault="00BE1984" w:rsidP="004E2880">
      <w:pPr>
        <w:pStyle w:val="Geenafstand"/>
      </w:pPr>
      <w:r>
        <w:t xml:space="preserve">Voor de externe accountant gaat het vooral om </w:t>
      </w:r>
      <w:r w:rsidR="00CB61E7">
        <w:t>de context waarbinnen de v</w:t>
      </w:r>
      <w:r w:rsidR="00B23B82">
        <w:t>erschillende onderzoeken</w:t>
      </w:r>
      <w:r w:rsidR="00CB61E7">
        <w:t xml:space="preserve"> </w:t>
      </w:r>
      <w:r w:rsidR="00B23B82">
        <w:t>in het kader van toezichtregelgeving uit</w:t>
      </w:r>
      <w:r w:rsidR="00CB61E7">
        <w:t>gevoerd</w:t>
      </w:r>
      <w:r w:rsidR="00B23B82">
        <w:t xml:space="preserve"> en</w:t>
      </w:r>
      <w:r w:rsidR="00CB61E7">
        <w:t xml:space="preserve"> hoe verder de rol in specifiek beschreven situaties wordt ingevuld.</w:t>
      </w:r>
    </w:p>
    <w:p w14:paraId="4D0CAFF2" w14:textId="77777777" w:rsidR="00B65B4F" w:rsidRDefault="00B65B4F" w:rsidP="00EB7E5D">
      <w:pPr>
        <w:pStyle w:val="Geenafstand"/>
        <w:rPr>
          <w:rStyle w:val="Intensievebenadrukking"/>
        </w:rPr>
      </w:pPr>
    </w:p>
    <w:p w14:paraId="37239C72" w14:textId="010F8FCF" w:rsidR="00042D33" w:rsidRPr="0006593B" w:rsidRDefault="00042D33" w:rsidP="00EB7E5D">
      <w:pPr>
        <w:pStyle w:val="Geenafstand"/>
        <w:rPr>
          <w:rStyle w:val="Intensievebenadrukking"/>
          <w:color w:val="4F81BD" w:themeColor="accent1"/>
        </w:rPr>
      </w:pPr>
      <w:r w:rsidRPr="0006593B">
        <w:rPr>
          <w:rStyle w:val="Intensievebenadrukking"/>
          <w:color w:val="4F81BD" w:themeColor="accent1"/>
        </w:rPr>
        <w:t>Scope</w:t>
      </w:r>
    </w:p>
    <w:p w14:paraId="65C1BA03" w14:textId="47F625DC" w:rsidR="00CB61E7" w:rsidRDefault="00CB61E7" w:rsidP="00CB61E7">
      <w:pPr>
        <w:pStyle w:val="Geenafstand"/>
        <w:rPr>
          <w:rStyle w:val="Intensievebenadrukking"/>
          <w:b w:val="0"/>
          <w:bCs w:val="0"/>
          <w:color w:val="auto"/>
        </w:rPr>
      </w:pPr>
      <w:r w:rsidRPr="00FA4CFC">
        <w:rPr>
          <w:rStyle w:val="Intensievebenadrukking"/>
          <w:b w:val="0"/>
          <w:bCs w:val="0"/>
          <w:color w:val="auto"/>
        </w:rPr>
        <w:t>Welke regelgeving betreft dit?</w:t>
      </w:r>
      <w:r w:rsidR="00FA4CFC" w:rsidRPr="00FA4CFC">
        <w:rPr>
          <w:rStyle w:val="Intensievebenadrukking"/>
          <w:b w:val="0"/>
          <w:bCs w:val="0"/>
          <w:color w:val="auto"/>
        </w:rPr>
        <w:t xml:space="preserve"> Gaat het daarbij om een inpassing of om geheel nieuwe regelgeving?</w:t>
      </w:r>
    </w:p>
    <w:p w14:paraId="0E8AB180" w14:textId="56C7CBE0" w:rsidR="00FA4CFC" w:rsidRDefault="00FA4CFC" w:rsidP="00CB61E7">
      <w:pPr>
        <w:pStyle w:val="Geenafstand"/>
        <w:rPr>
          <w:rStyle w:val="Intensievebenadrukking"/>
          <w:b w:val="0"/>
          <w:bCs w:val="0"/>
          <w:i w:val="0"/>
          <w:iCs w:val="0"/>
          <w:color w:val="auto"/>
        </w:rPr>
      </w:pPr>
      <w:r>
        <w:rPr>
          <w:rStyle w:val="Intensievebenadrukking"/>
          <w:b w:val="0"/>
          <w:bCs w:val="0"/>
          <w:i w:val="0"/>
          <w:iCs w:val="0"/>
          <w:color w:val="auto"/>
        </w:rPr>
        <w:t xml:space="preserve">De regelgeving zoals beschreven in de aanleiding/achtergrond van het project is </w:t>
      </w:r>
      <w:r w:rsidR="00F42BE8">
        <w:rPr>
          <w:rStyle w:val="Intensievebenadrukking"/>
          <w:b w:val="0"/>
          <w:bCs w:val="0"/>
          <w:i w:val="0"/>
          <w:iCs w:val="0"/>
          <w:color w:val="auto"/>
        </w:rPr>
        <w:t xml:space="preserve">vooral </w:t>
      </w:r>
      <w:r>
        <w:rPr>
          <w:rStyle w:val="Intensievebenadrukking"/>
          <w:b w:val="0"/>
          <w:bCs w:val="0"/>
          <w:i w:val="0"/>
          <w:iCs w:val="0"/>
          <w:color w:val="auto"/>
        </w:rPr>
        <w:t>afkomstig uit Europ</w:t>
      </w:r>
      <w:r w:rsidR="00F42BE8">
        <w:rPr>
          <w:rStyle w:val="Intensievebenadrukking"/>
          <w:b w:val="0"/>
          <w:bCs w:val="0"/>
          <w:i w:val="0"/>
          <w:iCs w:val="0"/>
          <w:color w:val="auto"/>
        </w:rPr>
        <w:t>a</w:t>
      </w:r>
      <w:r>
        <w:rPr>
          <w:rStyle w:val="Intensievebenadrukking"/>
          <w:b w:val="0"/>
          <w:bCs w:val="0"/>
          <w:i w:val="0"/>
          <w:iCs w:val="0"/>
          <w:color w:val="auto"/>
        </w:rPr>
        <w:t xml:space="preserve"> en gerelateerd aan Europese richtlijnen en verordeningen voor banken, en daaruit afgeleide regelgeving, waaronder begrepen uitvoeringsregelgeving.</w:t>
      </w:r>
    </w:p>
    <w:p w14:paraId="62792AF2" w14:textId="77777777" w:rsidR="009C037D" w:rsidRDefault="00491E2A" w:rsidP="00CB61E7">
      <w:pPr>
        <w:pStyle w:val="Geenafstand"/>
        <w:rPr>
          <w:rStyle w:val="Intensievebenadrukking"/>
          <w:b w:val="0"/>
          <w:bCs w:val="0"/>
          <w:i w:val="0"/>
          <w:iCs w:val="0"/>
          <w:color w:val="auto"/>
        </w:rPr>
      </w:pPr>
      <w:proofErr w:type="spellStart"/>
      <w:r>
        <w:rPr>
          <w:rStyle w:val="Intensievebenadrukking"/>
          <w:b w:val="0"/>
          <w:bCs w:val="0"/>
          <w:i w:val="0"/>
          <w:iCs w:val="0"/>
          <w:color w:val="auto"/>
        </w:rPr>
        <w:t>N.b.</w:t>
      </w:r>
      <w:proofErr w:type="spellEnd"/>
      <w:r>
        <w:rPr>
          <w:rStyle w:val="Intensievebenadrukking"/>
          <w:b w:val="0"/>
          <w:bCs w:val="0"/>
          <w:i w:val="0"/>
          <w:iCs w:val="0"/>
          <w:color w:val="auto"/>
        </w:rPr>
        <w:t xml:space="preserve">: </w:t>
      </w:r>
      <w:r w:rsidR="00FA4CFC">
        <w:rPr>
          <w:rStyle w:val="Intensievebenadrukking"/>
          <w:b w:val="0"/>
          <w:bCs w:val="0"/>
          <w:i w:val="0"/>
          <w:iCs w:val="0"/>
          <w:color w:val="auto"/>
        </w:rPr>
        <w:t>Bij de</w:t>
      </w:r>
      <w:r w:rsidR="00D0308C">
        <w:rPr>
          <w:rStyle w:val="Intensievebenadrukking"/>
          <w:b w:val="0"/>
          <w:bCs w:val="0"/>
          <w:i w:val="0"/>
          <w:iCs w:val="0"/>
          <w:color w:val="auto"/>
        </w:rPr>
        <w:t xml:space="preserve"> </w:t>
      </w:r>
      <w:r w:rsidR="00A961BD">
        <w:rPr>
          <w:rStyle w:val="Intensievebenadrukking"/>
          <w:b w:val="0"/>
          <w:bCs w:val="0"/>
          <w:i w:val="0"/>
          <w:iCs w:val="0"/>
          <w:color w:val="auto"/>
        </w:rPr>
        <w:t>E</w:t>
      </w:r>
      <w:r w:rsidR="00D0308C">
        <w:rPr>
          <w:rStyle w:val="Intensievebenadrukking"/>
          <w:b w:val="0"/>
          <w:bCs w:val="0"/>
          <w:i w:val="0"/>
          <w:iCs w:val="0"/>
          <w:color w:val="auto"/>
        </w:rPr>
        <w:t>uropese</w:t>
      </w:r>
      <w:r w:rsidR="00FA4CFC">
        <w:rPr>
          <w:rStyle w:val="Intensievebenadrukking"/>
          <w:b w:val="0"/>
          <w:bCs w:val="0"/>
          <w:i w:val="0"/>
          <w:iCs w:val="0"/>
          <w:color w:val="auto"/>
        </w:rPr>
        <w:t xml:space="preserve"> uitvoeringsregelgeving zijn niet alleen de z.g. </w:t>
      </w:r>
      <w:r w:rsidR="00A961BD">
        <w:rPr>
          <w:rStyle w:val="Intensievebenadrukking"/>
          <w:b w:val="0"/>
          <w:bCs w:val="0"/>
          <w:i w:val="0"/>
          <w:iCs w:val="0"/>
          <w:color w:val="auto"/>
        </w:rPr>
        <w:t>“</w:t>
      </w:r>
      <w:proofErr w:type="spellStart"/>
      <w:r w:rsidR="00FA4CFC">
        <w:rPr>
          <w:rStyle w:val="Intensievebenadrukking"/>
          <w:b w:val="0"/>
          <w:bCs w:val="0"/>
          <w:i w:val="0"/>
          <w:iCs w:val="0"/>
          <w:color w:val="auto"/>
        </w:rPr>
        <w:t>implementing</w:t>
      </w:r>
      <w:proofErr w:type="spellEnd"/>
      <w:r w:rsidR="00FA4CFC">
        <w:rPr>
          <w:rStyle w:val="Intensievebenadrukking"/>
          <w:b w:val="0"/>
          <w:bCs w:val="0"/>
          <w:i w:val="0"/>
          <w:iCs w:val="0"/>
          <w:color w:val="auto"/>
        </w:rPr>
        <w:t xml:space="preserve"> </w:t>
      </w:r>
      <w:proofErr w:type="spellStart"/>
      <w:r w:rsidR="00FA4CFC">
        <w:rPr>
          <w:rStyle w:val="Intensievebenadrukking"/>
          <w:b w:val="0"/>
          <w:bCs w:val="0"/>
          <w:i w:val="0"/>
          <w:iCs w:val="0"/>
          <w:color w:val="auto"/>
        </w:rPr>
        <w:t>technical</w:t>
      </w:r>
      <w:proofErr w:type="spellEnd"/>
      <w:r w:rsidR="00FA4CFC">
        <w:rPr>
          <w:rStyle w:val="Intensievebenadrukking"/>
          <w:b w:val="0"/>
          <w:bCs w:val="0"/>
          <w:i w:val="0"/>
          <w:iCs w:val="0"/>
          <w:color w:val="auto"/>
        </w:rPr>
        <w:t xml:space="preserve"> </w:t>
      </w:r>
      <w:proofErr w:type="spellStart"/>
      <w:r w:rsidR="00FA4CFC">
        <w:rPr>
          <w:rStyle w:val="Intensievebenadrukking"/>
          <w:b w:val="0"/>
          <w:bCs w:val="0"/>
          <w:i w:val="0"/>
          <w:iCs w:val="0"/>
          <w:color w:val="auto"/>
        </w:rPr>
        <w:t>standards</w:t>
      </w:r>
      <w:proofErr w:type="spellEnd"/>
      <w:r w:rsidR="00A961BD">
        <w:rPr>
          <w:rStyle w:val="Intensievebenadrukking"/>
          <w:b w:val="0"/>
          <w:bCs w:val="0"/>
          <w:i w:val="0"/>
          <w:iCs w:val="0"/>
          <w:color w:val="auto"/>
        </w:rPr>
        <w:t>”</w:t>
      </w:r>
      <w:r w:rsidR="00FA4CFC">
        <w:rPr>
          <w:rStyle w:val="Intensievebenadrukking"/>
          <w:b w:val="0"/>
          <w:bCs w:val="0"/>
          <w:i w:val="0"/>
          <w:iCs w:val="0"/>
          <w:color w:val="auto"/>
        </w:rPr>
        <w:t xml:space="preserve"> (ITS) en de </w:t>
      </w:r>
      <w:r w:rsidR="00A961BD">
        <w:rPr>
          <w:rStyle w:val="Intensievebenadrukking"/>
          <w:b w:val="0"/>
          <w:bCs w:val="0"/>
          <w:i w:val="0"/>
          <w:iCs w:val="0"/>
          <w:color w:val="auto"/>
        </w:rPr>
        <w:t>“</w:t>
      </w:r>
      <w:proofErr w:type="spellStart"/>
      <w:r w:rsidR="00FA4CFC">
        <w:rPr>
          <w:rStyle w:val="Intensievebenadrukking"/>
          <w:b w:val="0"/>
          <w:bCs w:val="0"/>
          <w:i w:val="0"/>
          <w:iCs w:val="0"/>
          <w:color w:val="auto"/>
        </w:rPr>
        <w:t>regulatory</w:t>
      </w:r>
      <w:proofErr w:type="spellEnd"/>
      <w:r w:rsidR="00FA4CFC">
        <w:rPr>
          <w:rStyle w:val="Intensievebenadrukking"/>
          <w:b w:val="0"/>
          <w:bCs w:val="0"/>
          <w:i w:val="0"/>
          <w:iCs w:val="0"/>
          <w:color w:val="auto"/>
        </w:rPr>
        <w:t xml:space="preserve"> </w:t>
      </w:r>
      <w:proofErr w:type="spellStart"/>
      <w:r w:rsidR="00FA4CFC">
        <w:rPr>
          <w:rStyle w:val="Intensievebenadrukking"/>
          <w:b w:val="0"/>
          <w:bCs w:val="0"/>
          <w:i w:val="0"/>
          <w:iCs w:val="0"/>
          <w:color w:val="auto"/>
        </w:rPr>
        <w:t>technical</w:t>
      </w:r>
      <w:proofErr w:type="spellEnd"/>
      <w:r w:rsidR="00FA4CFC">
        <w:rPr>
          <w:rStyle w:val="Intensievebenadrukking"/>
          <w:b w:val="0"/>
          <w:bCs w:val="0"/>
          <w:i w:val="0"/>
          <w:iCs w:val="0"/>
          <w:color w:val="auto"/>
        </w:rPr>
        <w:t xml:space="preserve"> </w:t>
      </w:r>
      <w:proofErr w:type="spellStart"/>
      <w:r w:rsidR="00FA4CFC">
        <w:rPr>
          <w:rStyle w:val="Intensievebenadrukking"/>
          <w:b w:val="0"/>
          <w:bCs w:val="0"/>
          <w:i w:val="0"/>
          <w:iCs w:val="0"/>
          <w:color w:val="auto"/>
        </w:rPr>
        <w:t>standards</w:t>
      </w:r>
      <w:proofErr w:type="spellEnd"/>
      <w:r w:rsidR="00A961BD">
        <w:rPr>
          <w:rStyle w:val="Intensievebenadrukking"/>
          <w:b w:val="0"/>
          <w:bCs w:val="0"/>
          <w:i w:val="0"/>
          <w:iCs w:val="0"/>
          <w:color w:val="auto"/>
        </w:rPr>
        <w:t>”</w:t>
      </w:r>
      <w:r w:rsidR="00FA4CFC">
        <w:rPr>
          <w:rStyle w:val="Intensievebenadrukking"/>
          <w:b w:val="0"/>
          <w:bCs w:val="0"/>
          <w:i w:val="0"/>
          <w:iCs w:val="0"/>
          <w:color w:val="auto"/>
        </w:rPr>
        <w:t xml:space="preserve"> (RTS) in scope, maar ook Europese </w:t>
      </w:r>
      <w:proofErr w:type="spellStart"/>
      <w:r w:rsidR="00FA4CFC">
        <w:rPr>
          <w:rStyle w:val="Intensievebenadrukking"/>
          <w:b w:val="0"/>
          <w:bCs w:val="0"/>
          <w:i w:val="0"/>
          <w:iCs w:val="0"/>
          <w:color w:val="auto"/>
        </w:rPr>
        <w:t>Guidelines</w:t>
      </w:r>
      <w:proofErr w:type="spellEnd"/>
      <w:r w:rsidR="00FA4CFC">
        <w:rPr>
          <w:rStyle w:val="Intensievebenadrukking"/>
          <w:b w:val="0"/>
          <w:bCs w:val="0"/>
          <w:i w:val="0"/>
          <w:iCs w:val="0"/>
          <w:color w:val="auto"/>
        </w:rPr>
        <w:t xml:space="preserve"> waarvan non compliance in de praktijk niet uitlegbaar is gebleken, ook</w:t>
      </w:r>
      <w:r>
        <w:rPr>
          <w:rStyle w:val="Intensievebenadrukking"/>
          <w:b w:val="0"/>
          <w:bCs w:val="0"/>
          <w:i w:val="0"/>
          <w:iCs w:val="0"/>
          <w:color w:val="auto"/>
        </w:rPr>
        <w:t xml:space="preserve"> </w:t>
      </w:r>
      <w:r w:rsidR="00FA4CFC">
        <w:rPr>
          <w:rStyle w:val="Intensievebenadrukking"/>
          <w:b w:val="0"/>
          <w:bCs w:val="0"/>
          <w:i w:val="0"/>
          <w:iCs w:val="0"/>
          <w:color w:val="auto"/>
        </w:rPr>
        <w:t xml:space="preserve">al geldt </w:t>
      </w:r>
      <w:r>
        <w:rPr>
          <w:rStyle w:val="Intensievebenadrukking"/>
          <w:b w:val="0"/>
          <w:bCs w:val="0"/>
          <w:i w:val="0"/>
          <w:iCs w:val="0"/>
          <w:color w:val="auto"/>
        </w:rPr>
        <w:t xml:space="preserve">voor dergelijke </w:t>
      </w:r>
      <w:proofErr w:type="spellStart"/>
      <w:r>
        <w:rPr>
          <w:rStyle w:val="Intensievebenadrukking"/>
          <w:b w:val="0"/>
          <w:bCs w:val="0"/>
          <w:i w:val="0"/>
          <w:iCs w:val="0"/>
          <w:color w:val="auto"/>
        </w:rPr>
        <w:t>guidelines</w:t>
      </w:r>
      <w:proofErr w:type="spellEnd"/>
      <w:r>
        <w:rPr>
          <w:rStyle w:val="Intensievebenadrukking"/>
          <w:b w:val="0"/>
          <w:bCs w:val="0"/>
          <w:i w:val="0"/>
          <w:iCs w:val="0"/>
          <w:color w:val="auto"/>
        </w:rPr>
        <w:t xml:space="preserve"> </w:t>
      </w:r>
      <w:r w:rsidR="00FA4CFC">
        <w:rPr>
          <w:rStyle w:val="Intensievebenadrukking"/>
          <w:b w:val="0"/>
          <w:bCs w:val="0"/>
          <w:i w:val="0"/>
          <w:iCs w:val="0"/>
          <w:color w:val="auto"/>
        </w:rPr>
        <w:t>het principe “</w:t>
      </w:r>
      <w:proofErr w:type="spellStart"/>
      <w:r w:rsidR="00FA4CFC">
        <w:rPr>
          <w:rStyle w:val="Intensievebenadrukking"/>
          <w:b w:val="0"/>
          <w:bCs w:val="0"/>
          <w:i w:val="0"/>
          <w:iCs w:val="0"/>
          <w:color w:val="auto"/>
        </w:rPr>
        <w:t>comply</w:t>
      </w:r>
      <w:proofErr w:type="spellEnd"/>
      <w:r w:rsidR="00FA4CFC">
        <w:rPr>
          <w:rStyle w:val="Intensievebenadrukking"/>
          <w:b w:val="0"/>
          <w:bCs w:val="0"/>
          <w:i w:val="0"/>
          <w:iCs w:val="0"/>
          <w:color w:val="auto"/>
        </w:rPr>
        <w:t xml:space="preserve"> or </w:t>
      </w:r>
      <w:proofErr w:type="spellStart"/>
      <w:r w:rsidR="00FA4CFC">
        <w:rPr>
          <w:rStyle w:val="Intensievebenadrukking"/>
          <w:b w:val="0"/>
          <w:bCs w:val="0"/>
          <w:i w:val="0"/>
          <w:iCs w:val="0"/>
          <w:color w:val="auto"/>
        </w:rPr>
        <w:t>explain</w:t>
      </w:r>
      <w:proofErr w:type="spellEnd"/>
      <w:r w:rsidR="00FA4CFC">
        <w:rPr>
          <w:rStyle w:val="Intensievebenadrukking"/>
          <w:b w:val="0"/>
          <w:bCs w:val="0"/>
          <w:i w:val="0"/>
          <w:iCs w:val="0"/>
          <w:color w:val="auto"/>
        </w:rPr>
        <w:t xml:space="preserve">”. </w:t>
      </w:r>
      <w:r w:rsidR="004069EF">
        <w:rPr>
          <w:rStyle w:val="Intensievebenadrukking"/>
          <w:b w:val="0"/>
          <w:bCs w:val="0"/>
          <w:i w:val="0"/>
          <w:iCs w:val="0"/>
          <w:color w:val="auto"/>
        </w:rPr>
        <w:t xml:space="preserve">In de handreiking is </w:t>
      </w:r>
      <w:r w:rsidR="004069EF" w:rsidRPr="004069EF">
        <w:rPr>
          <w:rStyle w:val="Intensievebenadrukking"/>
          <w:b w:val="0"/>
          <w:bCs w:val="0"/>
          <w:i w:val="0"/>
          <w:iCs w:val="0"/>
          <w:color w:val="auto"/>
        </w:rPr>
        <w:t xml:space="preserve">naleving van deze </w:t>
      </w:r>
      <w:proofErr w:type="spellStart"/>
      <w:r w:rsidR="004069EF" w:rsidRPr="004069EF">
        <w:rPr>
          <w:rStyle w:val="Intensievebenadrukking"/>
          <w:b w:val="0"/>
          <w:bCs w:val="0"/>
          <w:i w:val="0"/>
          <w:iCs w:val="0"/>
          <w:color w:val="auto"/>
        </w:rPr>
        <w:t>guidelines</w:t>
      </w:r>
      <w:proofErr w:type="spellEnd"/>
      <w:r w:rsidR="004069EF" w:rsidRPr="004069EF">
        <w:rPr>
          <w:rStyle w:val="Intensievebenadrukking"/>
          <w:b w:val="0"/>
          <w:bCs w:val="0"/>
          <w:i w:val="0"/>
          <w:iCs w:val="0"/>
          <w:color w:val="auto"/>
        </w:rPr>
        <w:t xml:space="preserve"> </w:t>
      </w:r>
      <w:r w:rsidR="004069EF">
        <w:rPr>
          <w:rStyle w:val="Intensievebenadrukking"/>
          <w:b w:val="0"/>
          <w:bCs w:val="0"/>
          <w:i w:val="0"/>
          <w:iCs w:val="0"/>
          <w:color w:val="auto"/>
        </w:rPr>
        <w:t xml:space="preserve">dan ook </w:t>
      </w:r>
      <w:r w:rsidR="004069EF" w:rsidRPr="004069EF">
        <w:rPr>
          <w:rStyle w:val="Intensievebenadrukking"/>
          <w:b w:val="0"/>
          <w:bCs w:val="0"/>
          <w:i w:val="0"/>
          <w:iCs w:val="0"/>
          <w:color w:val="auto"/>
        </w:rPr>
        <w:t>als uitgangspunt gehanteerd.</w:t>
      </w:r>
      <w:r w:rsidR="00FA4CFC">
        <w:rPr>
          <w:rStyle w:val="Intensievebenadrukking"/>
          <w:b w:val="0"/>
          <w:bCs w:val="0"/>
          <w:i w:val="0"/>
          <w:iCs w:val="0"/>
          <w:color w:val="auto"/>
        </w:rPr>
        <w:t xml:space="preserve"> </w:t>
      </w:r>
    </w:p>
    <w:p w14:paraId="236EFE44" w14:textId="6BAEE7EF" w:rsidR="009C037D" w:rsidRDefault="00491E2A" w:rsidP="00CB61E7">
      <w:pPr>
        <w:pStyle w:val="Geenafstand"/>
        <w:rPr>
          <w:rStyle w:val="Intensievebenadrukking"/>
          <w:b w:val="0"/>
          <w:bCs w:val="0"/>
          <w:i w:val="0"/>
          <w:iCs w:val="0"/>
          <w:color w:val="auto"/>
        </w:rPr>
      </w:pPr>
      <w:r>
        <w:rPr>
          <w:rStyle w:val="Intensievebenadrukking"/>
          <w:b w:val="0"/>
          <w:bCs w:val="0"/>
          <w:i w:val="0"/>
          <w:iCs w:val="0"/>
          <w:color w:val="auto"/>
        </w:rPr>
        <w:lastRenderedPageBreak/>
        <w:t>Dit standpunt</w:t>
      </w:r>
      <w:r w:rsidR="009C037D">
        <w:rPr>
          <w:rStyle w:val="Intensievebenadrukking"/>
          <w:b w:val="0"/>
          <w:bCs w:val="0"/>
          <w:i w:val="0"/>
          <w:iCs w:val="0"/>
          <w:color w:val="auto"/>
        </w:rPr>
        <w:t xml:space="preserve"> om ook EBA </w:t>
      </w:r>
      <w:proofErr w:type="spellStart"/>
      <w:r w:rsidR="009C037D">
        <w:rPr>
          <w:rStyle w:val="Intensievebenadrukking"/>
          <w:b w:val="0"/>
          <w:bCs w:val="0"/>
          <w:i w:val="0"/>
          <w:iCs w:val="0"/>
          <w:color w:val="auto"/>
        </w:rPr>
        <w:t>Guidelines</w:t>
      </w:r>
      <w:proofErr w:type="spellEnd"/>
      <w:r w:rsidR="009C037D">
        <w:rPr>
          <w:rStyle w:val="Intensievebenadrukking"/>
          <w:b w:val="0"/>
          <w:bCs w:val="0"/>
          <w:i w:val="0"/>
          <w:iCs w:val="0"/>
          <w:color w:val="auto"/>
        </w:rPr>
        <w:t xml:space="preserve"> in scope te nemen voor de Handreiking 1145</w:t>
      </w:r>
      <w:r>
        <w:rPr>
          <w:rStyle w:val="Intensievebenadrukking"/>
          <w:b w:val="0"/>
          <w:bCs w:val="0"/>
          <w:i w:val="0"/>
          <w:iCs w:val="0"/>
          <w:color w:val="auto"/>
        </w:rPr>
        <w:t xml:space="preserve"> is te onderbouwen</w:t>
      </w:r>
      <w:r w:rsidR="00F42BE8">
        <w:rPr>
          <w:rStyle w:val="Intensievebenadrukking"/>
          <w:b w:val="0"/>
          <w:bCs w:val="0"/>
          <w:i w:val="0"/>
          <w:iCs w:val="0"/>
          <w:color w:val="auto"/>
        </w:rPr>
        <w:t>:</w:t>
      </w:r>
      <w:r w:rsidR="004E6883">
        <w:rPr>
          <w:rStyle w:val="Intensievebenadrukking"/>
          <w:b w:val="0"/>
          <w:bCs w:val="0"/>
          <w:i w:val="0"/>
          <w:iCs w:val="0"/>
          <w:color w:val="auto"/>
        </w:rPr>
        <w:t xml:space="preserve"> </w:t>
      </w:r>
    </w:p>
    <w:p w14:paraId="23099D48" w14:textId="2A5AB404" w:rsidR="009C037D" w:rsidRDefault="009C037D" w:rsidP="009C037D">
      <w:pPr>
        <w:pStyle w:val="Geenafstand"/>
        <w:numPr>
          <w:ilvl w:val="0"/>
          <w:numId w:val="15"/>
        </w:numPr>
        <w:rPr>
          <w:rStyle w:val="Intensievebenadrukking"/>
          <w:b w:val="0"/>
          <w:bCs w:val="0"/>
          <w:i w:val="0"/>
          <w:iCs w:val="0"/>
          <w:color w:val="auto"/>
        </w:rPr>
      </w:pPr>
      <w:r>
        <w:rPr>
          <w:rStyle w:val="Intensievebenadrukking"/>
          <w:b w:val="0"/>
          <w:bCs w:val="0"/>
          <w:i w:val="0"/>
          <w:iCs w:val="0"/>
          <w:color w:val="auto"/>
        </w:rPr>
        <w:t>U</w:t>
      </w:r>
      <w:r w:rsidR="00491E2A">
        <w:rPr>
          <w:rStyle w:val="Intensievebenadrukking"/>
          <w:b w:val="0"/>
          <w:bCs w:val="0"/>
          <w:i w:val="0"/>
          <w:iCs w:val="0"/>
          <w:color w:val="auto"/>
        </w:rPr>
        <w:t>it ervaringen van de IAF en externe accountant met toezichthouders</w:t>
      </w:r>
      <w:r w:rsidR="00D0308C">
        <w:rPr>
          <w:rStyle w:val="Intensievebenadrukking"/>
          <w:b w:val="0"/>
          <w:bCs w:val="0"/>
          <w:i w:val="0"/>
          <w:iCs w:val="0"/>
          <w:color w:val="auto"/>
        </w:rPr>
        <w:t xml:space="preserve">, </w:t>
      </w:r>
      <w:r>
        <w:rPr>
          <w:rStyle w:val="Intensievebenadrukking"/>
          <w:b w:val="0"/>
          <w:bCs w:val="0"/>
          <w:i w:val="0"/>
          <w:iCs w:val="0"/>
          <w:color w:val="auto"/>
        </w:rPr>
        <w:t>is gebleken dat de toezichthouder op compliance actief</w:t>
      </w:r>
      <w:r w:rsidR="004E6883">
        <w:rPr>
          <w:rStyle w:val="Intensievebenadrukking"/>
          <w:b w:val="0"/>
          <w:bCs w:val="0"/>
          <w:i w:val="0"/>
          <w:iCs w:val="0"/>
          <w:color w:val="auto"/>
        </w:rPr>
        <w:t xml:space="preserve"> </w:t>
      </w:r>
      <w:r>
        <w:rPr>
          <w:rStyle w:val="Intensievebenadrukking"/>
          <w:b w:val="0"/>
          <w:bCs w:val="0"/>
          <w:i w:val="0"/>
          <w:iCs w:val="0"/>
          <w:color w:val="auto"/>
        </w:rPr>
        <w:t>handhaaft</w:t>
      </w:r>
      <w:r w:rsidR="004E6883">
        <w:rPr>
          <w:rStyle w:val="Intensievebenadrukking"/>
          <w:b w:val="0"/>
          <w:bCs w:val="0"/>
          <w:i w:val="0"/>
          <w:iCs w:val="0"/>
          <w:color w:val="auto"/>
        </w:rPr>
        <w:t>.</w:t>
      </w:r>
      <w:r w:rsidR="00512FFF">
        <w:rPr>
          <w:rStyle w:val="Intensievebenadrukking"/>
          <w:b w:val="0"/>
          <w:bCs w:val="0"/>
          <w:i w:val="0"/>
          <w:iCs w:val="0"/>
          <w:color w:val="auto"/>
        </w:rPr>
        <w:t xml:space="preserve"> </w:t>
      </w:r>
    </w:p>
    <w:p w14:paraId="1C0FE886" w14:textId="18E77902" w:rsidR="00FA4CFC" w:rsidRDefault="009C037D" w:rsidP="009C037D">
      <w:pPr>
        <w:pStyle w:val="Geenafstand"/>
        <w:numPr>
          <w:ilvl w:val="0"/>
          <w:numId w:val="15"/>
        </w:numPr>
        <w:rPr>
          <w:rStyle w:val="Intensievebenadrukking"/>
          <w:b w:val="0"/>
          <w:bCs w:val="0"/>
          <w:i w:val="0"/>
          <w:iCs w:val="0"/>
          <w:color w:val="auto"/>
        </w:rPr>
      </w:pPr>
      <w:r>
        <w:rPr>
          <w:rStyle w:val="Intensievebenadrukking"/>
          <w:b w:val="0"/>
          <w:bCs w:val="0"/>
          <w:i w:val="0"/>
          <w:iCs w:val="0"/>
          <w:color w:val="auto"/>
        </w:rPr>
        <w:t>D</w:t>
      </w:r>
      <w:r w:rsidR="00512FFF">
        <w:rPr>
          <w:rStyle w:val="Intensievebenadrukking"/>
          <w:b w:val="0"/>
          <w:bCs w:val="0"/>
          <w:i w:val="0"/>
          <w:iCs w:val="0"/>
          <w:color w:val="auto"/>
        </w:rPr>
        <w:t xml:space="preserve">e Nederlandse Bank als “competent </w:t>
      </w:r>
      <w:proofErr w:type="spellStart"/>
      <w:r w:rsidR="00512FFF">
        <w:rPr>
          <w:rStyle w:val="Intensievebenadrukking"/>
          <w:b w:val="0"/>
          <w:bCs w:val="0"/>
          <w:i w:val="0"/>
          <w:iCs w:val="0"/>
          <w:color w:val="auto"/>
        </w:rPr>
        <w:t>authority</w:t>
      </w:r>
      <w:proofErr w:type="spellEnd"/>
      <w:r w:rsidR="00512FFF">
        <w:rPr>
          <w:rStyle w:val="Intensievebenadrukking"/>
          <w:b w:val="0"/>
          <w:bCs w:val="0"/>
          <w:i w:val="0"/>
          <w:iCs w:val="0"/>
          <w:color w:val="auto"/>
        </w:rPr>
        <w:t xml:space="preserve">” de Europese </w:t>
      </w:r>
      <w:proofErr w:type="spellStart"/>
      <w:r w:rsidR="00512FFF">
        <w:rPr>
          <w:rStyle w:val="Intensievebenadrukking"/>
          <w:b w:val="0"/>
          <w:bCs w:val="0"/>
          <w:i w:val="0"/>
          <w:iCs w:val="0"/>
          <w:color w:val="auto"/>
        </w:rPr>
        <w:t>guidelines</w:t>
      </w:r>
      <w:proofErr w:type="spellEnd"/>
      <w:r w:rsidR="00512FFF">
        <w:rPr>
          <w:rStyle w:val="Intensievebenadrukking"/>
          <w:b w:val="0"/>
          <w:bCs w:val="0"/>
          <w:i w:val="0"/>
          <w:iCs w:val="0"/>
          <w:color w:val="auto"/>
        </w:rPr>
        <w:t xml:space="preserve"> </w:t>
      </w:r>
      <w:r>
        <w:rPr>
          <w:rStyle w:val="Intensievebenadrukking"/>
          <w:b w:val="0"/>
          <w:bCs w:val="0"/>
          <w:i w:val="0"/>
          <w:iCs w:val="0"/>
          <w:color w:val="auto"/>
        </w:rPr>
        <w:t>voor Nederland als</w:t>
      </w:r>
      <w:r w:rsidR="00512FFF">
        <w:rPr>
          <w:rStyle w:val="Intensievebenadrukking"/>
          <w:b w:val="0"/>
          <w:bCs w:val="0"/>
          <w:i w:val="0"/>
          <w:iCs w:val="0"/>
          <w:color w:val="auto"/>
        </w:rPr>
        <w:t xml:space="preserve"> “</w:t>
      </w:r>
      <w:proofErr w:type="spellStart"/>
      <w:r w:rsidR="00512FFF">
        <w:rPr>
          <w:rStyle w:val="Intensievebenadrukking"/>
          <w:b w:val="0"/>
          <w:bCs w:val="0"/>
          <w:i w:val="0"/>
          <w:iCs w:val="0"/>
          <w:color w:val="auto"/>
        </w:rPr>
        <w:t>comply</w:t>
      </w:r>
      <w:proofErr w:type="spellEnd"/>
      <w:r w:rsidR="00512FFF">
        <w:rPr>
          <w:rStyle w:val="Intensievebenadrukking"/>
          <w:b w:val="0"/>
          <w:bCs w:val="0"/>
          <w:i w:val="0"/>
          <w:iCs w:val="0"/>
          <w:color w:val="auto"/>
        </w:rPr>
        <w:t>” genotificeerd.</w:t>
      </w:r>
    </w:p>
    <w:p w14:paraId="34452B20" w14:textId="77777777" w:rsidR="00FA4CFC" w:rsidRDefault="00FA4CFC" w:rsidP="00CB61E7">
      <w:pPr>
        <w:pStyle w:val="Geenafstand"/>
        <w:rPr>
          <w:rStyle w:val="Intensievebenadrukking"/>
          <w:b w:val="0"/>
          <w:bCs w:val="0"/>
          <w:i w:val="0"/>
          <w:iCs w:val="0"/>
          <w:color w:val="auto"/>
        </w:rPr>
      </w:pPr>
    </w:p>
    <w:p w14:paraId="3C13DD6F" w14:textId="0D0FB711" w:rsidR="00FA4CFC" w:rsidRDefault="00FA4CFC" w:rsidP="00CB61E7">
      <w:pPr>
        <w:pStyle w:val="Geenafstand"/>
        <w:rPr>
          <w:rStyle w:val="Intensievebenadrukking"/>
          <w:b w:val="0"/>
          <w:bCs w:val="0"/>
          <w:color w:val="auto"/>
        </w:rPr>
      </w:pPr>
      <w:r>
        <w:rPr>
          <w:rStyle w:val="Intensievebenadrukking"/>
          <w:b w:val="0"/>
          <w:bCs w:val="0"/>
          <w:color w:val="auto"/>
        </w:rPr>
        <w:t>Hoe is het project afgebakend; is er een relatie met andere projecten?</w:t>
      </w:r>
    </w:p>
    <w:p w14:paraId="33337DB1" w14:textId="27F6CCC6" w:rsidR="00AF6246" w:rsidRDefault="00AF6246" w:rsidP="00CB61E7">
      <w:pPr>
        <w:pStyle w:val="Geenafstand"/>
        <w:rPr>
          <w:rStyle w:val="Intensievebenadrukking"/>
          <w:b w:val="0"/>
          <w:bCs w:val="0"/>
          <w:i w:val="0"/>
          <w:iCs w:val="0"/>
          <w:color w:val="auto"/>
        </w:rPr>
      </w:pPr>
      <w:r>
        <w:rPr>
          <w:rStyle w:val="Intensievebenadrukking"/>
          <w:b w:val="0"/>
          <w:bCs w:val="0"/>
          <w:i w:val="0"/>
          <w:iCs w:val="0"/>
          <w:color w:val="auto"/>
        </w:rPr>
        <w:t xml:space="preserve">De externe accountant kan </w:t>
      </w:r>
      <w:r w:rsidRPr="00AF6246">
        <w:rPr>
          <w:rStyle w:val="Intensievebenadrukking"/>
          <w:b w:val="0"/>
          <w:bCs w:val="0"/>
          <w:i w:val="0"/>
          <w:iCs w:val="0"/>
          <w:color w:val="auto"/>
        </w:rPr>
        <w:t xml:space="preserve">bij de beoordeling van de naleving van toezichtregelgeving </w:t>
      </w:r>
      <w:r>
        <w:rPr>
          <w:rStyle w:val="Intensievebenadrukking"/>
          <w:b w:val="0"/>
          <w:bCs w:val="0"/>
          <w:i w:val="0"/>
          <w:iCs w:val="0"/>
          <w:color w:val="auto"/>
        </w:rPr>
        <w:t>volstaan</w:t>
      </w:r>
      <w:r w:rsidRPr="00AF6246">
        <w:rPr>
          <w:rStyle w:val="Intensievebenadrukking"/>
          <w:b w:val="0"/>
          <w:bCs w:val="0"/>
          <w:i w:val="0"/>
          <w:iCs w:val="0"/>
          <w:color w:val="auto"/>
        </w:rPr>
        <w:t xml:space="preserve"> met de werkzaamheden uit Standaard 250 uit de NV COS</w:t>
      </w:r>
      <w:r>
        <w:rPr>
          <w:rStyle w:val="Intensievebenadrukking"/>
          <w:b w:val="0"/>
          <w:bCs w:val="0"/>
          <w:i w:val="0"/>
          <w:iCs w:val="0"/>
          <w:color w:val="auto"/>
        </w:rPr>
        <w:t>, behalve</w:t>
      </w:r>
      <w:r w:rsidRPr="00AF6246">
        <w:rPr>
          <w:rStyle w:val="Intensievebenadrukking"/>
          <w:b w:val="0"/>
          <w:bCs w:val="0"/>
          <w:i w:val="0"/>
          <w:iCs w:val="0"/>
          <w:color w:val="auto"/>
        </w:rPr>
        <w:t xml:space="preserve"> als de toezichtregelgeving om extra werkzaamheden vraagt</w:t>
      </w:r>
      <w:r>
        <w:rPr>
          <w:rStyle w:val="Intensievebenadrukking"/>
          <w:b w:val="0"/>
          <w:bCs w:val="0"/>
          <w:i w:val="0"/>
          <w:iCs w:val="0"/>
          <w:color w:val="auto"/>
        </w:rPr>
        <w:t>. Standaard 250 wordt in dit kader als bekend verondersteld.</w:t>
      </w:r>
    </w:p>
    <w:p w14:paraId="3972C56D" w14:textId="5C08BB30" w:rsidR="00E1700B" w:rsidRDefault="00E1700B" w:rsidP="00CB61E7">
      <w:pPr>
        <w:pStyle w:val="Geenafstand"/>
        <w:rPr>
          <w:rStyle w:val="Intensievebenadrukking"/>
          <w:b w:val="0"/>
          <w:bCs w:val="0"/>
          <w:i w:val="0"/>
          <w:iCs w:val="0"/>
          <w:color w:val="auto"/>
        </w:rPr>
      </w:pPr>
      <w:r>
        <w:rPr>
          <w:rStyle w:val="Intensievebenadrukking"/>
          <w:b w:val="0"/>
          <w:bCs w:val="0"/>
          <w:i w:val="0"/>
          <w:iCs w:val="0"/>
          <w:color w:val="auto"/>
        </w:rPr>
        <w:t xml:space="preserve">De IAF heeft te maken met professionele beroepsnormen zoals </w:t>
      </w:r>
      <w:r w:rsidRPr="00BE1984">
        <w:t xml:space="preserve">vastgesteld door het </w:t>
      </w:r>
      <w:proofErr w:type="spellStart"/>
      <w:r w:rsidRPr="00BE1984">
        <w:t>Institute</w:t>
      </w:r>
      <w:proofErr w:type="spellEnd"/>
      <w:r w:rsidRPr="00BE1984">
        <w:t xml:space="preserve"> of </w:t>
      </w:r>
      <w:proofErr w:type="spellStart"/>
      <w:r w:rsidRPr="00BE1984">
        <w:t>Internal</w:t>
      </w:r>
      <w:proofErr w:type="spellEnd"/>
      <w:r w:rsidRPr="00BE1984">
        <w:t xml:space="preserve"> Auditors (IIA)</w:t>
      </w:r>
      <w:r>
        <w:t xml:space="preserve">. In EBA </w:t>
      </w:r>
      <w:proofErr w:type="spellStart"/>
      <w:r>
        <w:t>Guidelines</w:t>
      </w:r>
      <w:proofErr w:type="spellEnd"/>
      <w:r>
        <w:t xml:space="preserve"> wordt hiernaar verwezen. De IIA-beroepsnormen, worden, waar deze (moeten) worden toegepast, als bekend verondersteld. De</w:t>
      </w:r>
      <w:r w:rsidR="009C037D">
        <w:t xml:space="preserve"> IIA-</w:t>
      </w:r>
      <w:r>
        <w:t>normen zijn in de handreiking niet verder uitgewerkt (evenmin als de beroepsnormen voor externe accountants).</w:t>
      </w:r>
    </w:p>
    <w:p w14:paraId="0E674629" w14:textId="77777777" w:rsidR="00AF6246" w:rsidRPr="00AF6246" w:rsidRDefault="00AF6246" w:rsidP="00CB61E7">
      <w:pPr>
        <w:pStyle w:val="Geenafstand"/>
        <w:rPr>
          <w:rStyle w:val="Intensievebenadrukking"/>
          <w:b w:val="0"/>
          <w:bCs w:val="0"/>
          <w:i w:val="0"/>
          <w:iCs w:val="0"/>
          <w:color w:val="auto"/>
        </w:rPr>
      </w:pPr>
    </w:p>
    <w:p w14:paraId="3C09A5FD" w14:textId="78E7BC28" w:rsidR="0035103A" w:rsidRDefault="00EB7E5D" w:rsidP="0006593B">
      <w:pPr>
        <w:pStyle w:val="Geenafstand"/>
      </w:pPr>
      <w:r w:rsidRPr="001305E3">
        <w:rPr>
          <w:rStyle w:val="Intensievebenadrukking"/>
        </w:rPr>
        <w:t>Impactanalyse</w:t>
      </w:r>
      <w:r w:rsidR="00042D33">
        <w:rPr>
          <w:rStyle w:val="Intensievebenadrukking"/>
        </w:rPr>
        <w:t>/resultaat</w:t>
      </w:r>
      <w:r w:rsidR="0035103A">
        <w:t xml:space="preserve"> </w:t>
      </w:r>
    </w:p>
    <w:p w14:paraId="7EBC2F08" w14:textId="01DDE111" w:rsidR="002120AA" w:rsidRDefault="00555E0F" w:rsidP="003A2625">
      <w:pPr>
        <w:pStyle w:val="Geenafstand"/>
        <w:rPr>
          <w:i/>
          <w:iCs/>
        </w:rPr>
      </w:pPr>
      <w:r w:rsidRPr="003A2625">
        <w:rPr>
          <w:i/>
          <w:iCs/>
        </w:rPr>
        <w:t>W</w:t>
      </w:r>
      <w:r w:rsidR="0035103A" w:rsidRPr="003A2625">
        <w:rPr>
          <w:i/>
          <w:iCs/>
        </w:rPr>
        <w:t xml:space="preserve">at zijn </w:t>
      </w:r>
      <w:r w:rsidR="00042D33" w:rsidRPr="003A2625">
        <w:rPr>
          <w:i/>
          <w:iCs/>
        </w:rPr>
        <w:t>de resultaten aan het einde van het project?</w:t>
      </w:r>
      <w:r w:rsidR="00110539" w:rsidRPr="003A2625">
        <w:rPr>
          <w:i/>
          <w:iCs/>
        </w:rPr>
        <w:t xml:space="preserve"> </w:t>
      </w:r>
    </w:p>
    <w:p w14:paraId="1E89F20D" w14:textId="535AB1BB" w:rsidR="003A2625" w:rsidRPr="003A2625" w:rsidRDefault="003A2625" w:rsidP="003A2625">
      <w:pPr>
        <w:pStyle w:val="Geenafstand"/>
      </w:pPr>
      <w:r>
        <w:t>Het resultaat is een geactualiseerde handreiking 1145.</w:t>
      </w:r>
    </w:p>
    <w:p w14:paraId="03D0CDA2" w14:textId="77777777" w:rsidR="003A2625" w:rsidRDefault="003A2625" w:rsidP="003A2625">
      <w:pPr>
        <w:pStyle w:val="Geenafstand"/>
      </w:pPr>
    </w:p>
    <w:p w14:paraId="17EEFCC5" w14:textId="5961463F" w:rsidR="002120AA" w:rsidRDefault="002120AA" w:rsidP="003A2625">
      <w:pPr>
        <w:pStyle w:val="Geenafstand"/>
        <w:rPr>
          <w:i/>
          <w:iCs/>
        </w:rPr>
      </w:pPr>
      <w:r w:rsidRPr="003A2625">
        <w:rPr>
          <w:i/>
          <w:iCs/>
        </w:rPr>
        <w:t>Wat is het gevolg voor de beoogde gebruikers en stakeholders?</w:t>
      </w:r>
    </w:p>
    <w:p w14:paraId="2CD5E8BD" w14:textId="29AB7AE9" w:rsidR="00CE2FFE" w:rsidRDefault="003A2625" w:rsidP="00CE2FFE">
      <w:pPr>
        <w:pStyle w:val="Geenafstand"/>
      </w:pPr>
      <w:r>
        <w:t>Beoogde gebruikers zijn de externe accountant en de IAF. Als stakeholders zijn aangemerkt de toezichthouders ECB/DNB en AFM.</w:t>
      </w:r>
      <w:r w:rsidR="00CE2FFE">
        <w:t xml:space="preserve"> H</w:t>
      </w:r>
      <w:r w:rsidR="00CE2FFE" w:rsidRPr="00CE2FFE">
        <w:t>et gevolg</w:t>
      </w:r>
      <w:r w:rsidR="00CE2FFE">
        <w:t xml:space="preserve"> voor deze stakeholders</w:t>
      </w:r>
      <w:r w:rsidR="00CE2FFE" w:rsidRPr="00CE2FFE">
        <w:t xml:space="preserve"> is dat er een afgestemde interpretatie bestaat over hoe accountants de regelgeving (zoals eerder benoemd) interpreteren bij hun werkzaamheden.</w:t>
      </w:r>
      <w:r w:rsidR="00CE2FFE">
        <w:t xml:space="preserve"> </w:t>
      </w:r>
    </w:p>
    <w:p w14:paraId="109A5069" w14:textId="34E74D2E" w:rsidR="003A2625" w:rsidRDefault="003A2625" w:rsidP="003A2625">
      <w:pPr>
        <w:pStyle w:val="Geenafstand"/>
      </w:pPr>
      <w:r>
        <w:t xml:space="preserve"> </w:t>
      </w:r>
    </w:p>
    <w:p w14:paraId="4ABCA9AE" w14:textId="77777777" w:rsidR="00FA4760" w:rsidRPr="00FA4760" w:rsidRDefault="00FA4760" w:rsidP="00FA4760">
      <w:pPr>
        <w:pStyle w:val="Geenafstand"/>
        <w:rPr>
          <w:i/>
          <w:iCs/>
        </w:rPr>
      </w:pPr>
      <w:r w:rsidRPr="00FA4760">
        <w:rPr>
          <w:i/>
          <w:iCs/>
        </w:rPr>
        <w:t xml:space="preserve">Wat is de impact voor accountants? </w:t>
      </w:r>
    </w:p>
    <w:p w14:paraId="47721222" w14:textId="23DC17BA" w:rsidR="003A2625" w:rsidRPr="003A2625" w:rsidRDefault="003A2625" w:rsidP="003A2625">
      <w:pPr>
        <w:pStyle w:val="Geenafstand"/>
      </w:pPr>
      <w:r>
        <w:t xml:space="preserve">De </w:t>
      </w:r>
      <w:r w:rsidR="00F10D0C">
        <w:t xml:space="preserve">handreiking heeft </w:t>
      </w:r>
      <w:r>
        <w:t xml:space="preserve">impact voor accountants </w:t>
      </w:r>
      <w:r w:rsidR="00F10D0C">
        <w:t>omdat een</w:t>
      </w:r>
      <w:r w:rsidR="009C037D">
        <w:t xml:space="preserve">. </w:t>
      </w:r>
      <w:r w:rsidR="00CE2FFE" w:rsidRPr="00CE2FFE">
        <w:t xml:space="preserve"> up-to-date uitleg en duiding van de diverse regelgeving</w:t>
      </w:r>
      <w:r w:rsidR="00F10D0C">
        <w:t xml:space="preserve"> </w:t>
      </w:r>
      <w:r w:rsidR="00CE2FFE" w:rsidRPr="00CE2FFE">
        <w:t xml:space="preserve">belangrijk </w:t>
      </w:r>
      <w:r w:rsidR="00F10D0C">
        <w:t xml:space="preserve">is </w:t>
      </w:r>
      <w:r w:rsidR="00CE2FFE" w:rsidRPr="00CE2FFE">
        <w:t>voor accountants.</w:t>
      </w:r>
      <w:r w:rsidR="00F10D0C">
        <w:t xml:space="preserve"> </w:t>
      </w:r>
      <w:r w:rsidR="009C037D">
        <w:t xml:space="preserve">Er is veel nieuwe en aangepaste regelgeving in de Handreiking verwerkt, waarmee accountants hun werkzaamheden </w:t>
      </w:r>
      <w:r w:rsidR="003B1564">
        <w:t>op moeten afstemmen</w:t>
      </w:r>
      <w:r>
        <w:t>. De handreiking legt daarbovenop geen extra eisen op of een extra aanpassing in wijze waarop de auditwerkzaamheden worden uitgevoerd.</w:t>
      </w:r>
    </w:p>
    <w:p w14:paraId="61C3F8D8" w14:textId="77777777" w:rsidR="00F15ACB" w:rsidRDefault="00F15ACB" w:rsidP="00EB7E5D">
      <w:pPr>
        <w:pStyle w:val="Geenafstand"/>
      </w:pPr>
    </w:p>
    <w:p w14:paraId="202343C0" w14:textId="77777777" w:rsidR="00707636" w:rsidRPr="005710ED" w:rsidRDefault="00F15ACB" w:rsidP="00F15ACB">
      <w:pPr>
        <w:pStyle w:val="Geenafstand"/>
        <w:rPr>
          <w:rStyle w:val="Intensievebenadrukking"/>
        </w:rPr>
      </w:pPr>
      <w:r w:rsidRPr="005710ED">
        <w:rPr>
          <w:rStyle w:val="Intensievebenadrukking"/>
        </w:rPr>
        <w:t>MKB-toets</w:t>
      </w:r>
    </w:p>
    <w:p w14:paraId="346F9BD9" w14:textId="34B28481" w:rsidR="00FA4760" w:rsidRDefault="00FA4760" w:rsidP="00FA4760">
      <w:pPr>
        <w:spacing w:line="240" w:lineRule="auto"/>
        <w:ind w:right="-813"/>
        <w:rPr>
          <w:rFonts w:cs="Calibri"/>
          <w:bCs/>
        </w:rPr>
      </w:pPr>
      <w:r>
        <w:rPr>
          <w:rFonts w:cs="Calibri"/>
          <w:bCs/>
        </w:rPr>
        <w:t xml:space="preserve">Gezien de scope van de handreiking </w:t>
      </w:r>
      <w:r w:rsidR="00217F2F">
        <w:rPr>
          <w:rFonts w:cs="Calibri"/>
          <w:bCs/>
        </w:rPr>
        <w:t xml:space="preserve">(accountants werkzaam bij of voor banken, die allen als OOB kwalificeren) </w:t>
      </w:r>
      <w:r>
        <w:rPr>
          <w:rFonts w:cs="Calibri"/>
          <w:bCs/>
        </w:rPr>
        <w:t xml:space="preserve">is het MKB perspectief niet aan de orde. </w:t>
      </w:r>
      <w:r w:rsidR="00017868">
        <w:rPr>
          <w:rFonts w:cs="Calibri"/>
          <w:bCs/>
        </w:rPr>
        <w:t>Het raakt alleen interne accountants en externe accountants uit OOB-accountantsorganisaties. De MKB toets is niet ingevuld.</w:t>
      </w:r>
    </w:p>
    <w:p w14:paraId="3989B02F" w14:textId="77777777" w:rsidR="00042D33" w:rsidRDefault="00042D33" w:rsidP="00EB7E5D">
      <w:pPr>
        <w:pStyle w:val="Geenafstand"/>
        <w:rPr>
          <w:rStyle w:val="Intensievebenadrukking"/>
        </w:rPr>
      </w:pPr>
      <w:r>
        <w:rPr>
          <w:rStyle w:val="Intensievebenadrukking"/>
        </w:rPr>
        <w:t>Risico’s</w:t>
      </w:r>
    </w:p>
    <w:p w14:paraId="0ACB6C3E" w14:textId="62DB6E0E" w:rsidR="00EB7E5D" w:rsidRPr="00982DB6" w:rsidRDefault="00042D33" w:rsidP="00EB7E5D">
      <w:pPr>
        <w:pStyle w:val="Geenafstand"/>
        <w:rPr>
          <w:rStyle w:val="Intensievebenadrukking"/>
          <w:b w:val="0"/>
          <w:bCs w:val="0"/>
          <w:color w:val="auto"/>
        </w:rPr>
      </w:pPr>
      <w:r w:rsidRPr="00982DB6">
        <w:rPr>
          <w:rStyle w:val="Intensievebenadrukking"/>
          <w:b w:val="0"/>
          <w:bCs w:val="0"/>
          <w:color w:val="auto"/>
        </w:rPr>
        <w:t>Welke risico’s worden onderkend</w:t>
      </w:r>
      <w:r w:rsidR="00982DB6" w:rsidRPr="00982DB6">
        <w:rPr>
          <w:rStyle w:val="Intensievebenadrukking"/>
          <w:b w:val="0"/>
          <w:bCs w:val="0"/>
          <w:color w:val="auto"/>
        </w:rPr>
        <w:t xml:space="preserve">? Denk aan </w:t>
      </w:r>
      <w:r w:rsidRPr="00982DB6">
        <w:rPr>
          <w:rStyle w:val="Intensievebenadrukking"/>
          <w:b w:val="0"/>
          <w:bCs w:val="0"/>
          <w:color w:val="auto"/>
        </w:rPr>
        <w:t>o</w:t>
      </w:r>
      <w:r w:rsidR="00EB7E5D" w:rsidRPr="00982DB6">
        <w:rPr>
          <w:rStyle w:val="Intensievebenadrukking"/>
          <w:b w:val="0"/>
          <w:bCs w:val="0"/>
          <w:color w:val="auto"/>
        </w:rPr>
        <w:t xml:space="preserve">rganisatorische </w:t>
      </w:r>
      <w:r w:rsidRPr="00982DB6">
        <w:rPr>
          <w:rStyle w:val="Intensievebenadrukking"/>
          <w:b w:val="0"/>
          <w:bCs w:val="0"/>
          <w:color w:val="auto"/>
        </w:rPr>
        <w:t xml:space="preserve">of inhoudelijke </w:t>
      </w:r>
      <w:r w:rsidR="00EB7E5D" w:rsidRPr="00982DB6">
        <w:rPr>
          <w:rStyle w:val="Intensievebenadrukking"/>
          <w:b w:val="0"/>
          <w:bCs w:val="0"/>
          <w:color w:val="auto"/>
        </w:rPr>
        <w:t>knelpunten</w:t>
      </w:r>
      <w:r w:rsidR="00982DB6" w:rsidRPr="00982DB6">
        <w:rPr>
          <w:rStyle w:val="Intensievebenadrukking"/>
          <w:b w:val="0"/>
          <w:bCs w:val="0"/>
          <w:color w:val="auto"/>
        </w:rPr>
        <w:t>.</w:t>
      </w:r>
    </w:p>
    <w:p w14:paraId="7FCC74CF" w14:textId="08182C18" w:rsidR="003B1564" w:rsidRDefault="003B1564" w:rsidP="00EB7E5D">
      <w:pPr>
        <w:pStyle w:val="Geenafstand"/>
      </w:pPr>
      <w:r>
        <w:t>Er zijn risico’s onderkend bij de totstandkoming van het concept en in het afstemmingstraject.</w:t>
      </w:r>
    </w:p>
    <w:p w14:paraId="4511E1A8" w14:textId="0495F657" w:rsidR="00017868" w:rsidRDefault="00982DB6" w:rsidP="003B1564">
      <w:pPr>
        <w:pStyle w:val="Geenafstand"/>
        <w:numPr>
          <w:ilvl w:val="0"/>
          <w:numId w:val="16"/>
        </w:numPr>
        <w:ind w:left="360"/>
      </w:pPr>
      <w:r>
        <w:t>Bij de totstandkoming van het concept is het risico dat onvoldoende capaciteit beschikbaar is om de initiële wijzigingen door te voeren.</w:t>
      </w:r>
    </w:p>
    <w:p w14:paraId="6267234C" w14:textId="54536BCC" w:rsidR="00372E57" w:rsidRDefault="00982DB6" w:rsidP="003B1564">
      <w:pPr>
        <w:pStyle w:val="Geenafstand"/>
        <w:numPr>
          <w:ilvl w:val="0"/>
          <w:numId w:val="16"/>
        </w:numPr>
        <w:ind w:left="360"/>
        <w:rPr>
          <w:rFonts w:eastAsia="Times New Roman" w:cs="Calibri"/>
        </w:rPr>
      </w:pPr>
      <w:r>
        <w:t xml:space="preserve">In het afstemmingstraject </w:t>
      </w:r>
      <w:r w:rsidR="00372E57">
        <w:t>is het risico dat d</w:t>
      </w:r>
      <w:r>
        <w:rPr>
          <w:rFonts w:eastAsia="Times New Roman"/>
        </w:rPr>
        <w:t xml:space="preserve">oor betrokkenheid vanuit verschillende </w:t>
      </w:r>
      <w:r w:rsidRPr="001C1A4F">
        <w:rPr>
          <w:rFonts w:eastAsia="Times New Roman" w:cs="Calibri"/>
        </w:rPr>
        <w:t>inhoudelijke</w:t>
      </w:r>
      <w:r w:rsidR="00372E57">
        <w:rPr>
          <w:rFonts w:eastAsia="Times New Roman" w:cs="Calibri"/>
        </w:rPr>
        <w:t xml:space="preserve"> achtergronden er</w:t>
      </w:r>
      <w:r w:rsidRPr="001C1A4F">
        <w:rPr>
          <w:rFonts w:eastAsia="Times New Roman" w:cs="Calibri"/>
        </w:rPr>
        <w:t xml:space="preserve"> discussie en geen </w:t>
      </w:r>
      <w:r w:rsidR="003B1564" w:rsidRPr="001C1A4F">
        <w:rPr>
          <w:rFonts w:eastAsia="Times New Roman" w:cs="Calibri"/>
        </w:rPr>
        <w:t>consensus</w:t>
      </w:r>
      <w:r w:rsidRPr="001C1A4F">
        <w:rPr>
          <w:rFonts w:eastAsia="Times New Roman" w:cs="Calibri"/>
        </w:rPr>
        <w:t xml:space="preserve"> </w:t>
      </w:r>
      <w:r w:rsidR="00372E57">
        <w:rPr>
          <w:rFonts w:eastAsia="Times New Roman" w:cs="Calibri"/>
        </w:rPr>
        <w:t xml:space="preserve">ontstaat </w:t>
      </w:r>
      <w:r w:rsidRPr="001C1A4F">
        <w:rPr>
          <w:rFonts w:eastAsia="Times New Roman" w:cs="Calibri"/>
        </w:rPr>
        <w:t>over de invulling van begrippen en te gebruiken kaders</w:t>
      </w:r>
      <w:r w:rsidR="00372E57">
        <w:rPr>
          <w:rFonts w:eastAsia="Times New Roman" w:cs="Calibri"/>
        </w:rPr>
        <w:t>.</w:t>
      </w:r>
    </w:p>
    <w:p w14:paraId="0F274D63" w14:textId="5FEDD35A" w:rsidR="00305637" w:rsidRDefault="00017868" w:rsidP="00372E57">
      <w:pPr>
        <w:pStyle w:val="Geenafstand"/>
        <w:rPr>
          <w:rFonts w:cs="Calibri"/>
        </w:rPr>
      </w:pPr>
      <w:r>
        <w:rPr>
          <w:rFonts w:eastAsia="Times New Roman" w:cs="Calibri"/>
        </w:rPr>
        <w:t>Beide risico’s kunnen</w:t>
      </w:r>
      <w:r w:rsidR="00982DB6" w:rsidRPr="001C1A4F">
        <w:rPr>
          <w:rFonts w:eastAsia="Times New Roman" w:cs="Calibri"/>
        </w:rPr>
        <w:t xml:space="preserve"> leiden tot niet tijdige </w:t>
      </w:r>
      <w:r w:rsidR="00982DB6" w:rsidRPr="001C1A4F">
        <w:rPr>
          <w:rFonts w:cs="Calibri"/>
        </w:rPr>
        <w:t xml:space="preserve">oplevering van de herziene handreiking </w:t>
      </w:r>
      <w:r w:rsidR="00372E57">
        <w:rPr>
          <w:rFonts w:cs="Calibri"/>
        </w:rPr>
        <w:t>1145.</w:t>
      </w:r>
      <w:r w:rsidR="00982DB6" w:rsidRPr="001C1A4F">
        <w:rPr>
          <w:rFonts w:cs="Calibri"/>
        </w:rPr>
        <w:t xml:space="preserve"> Dan kan deze handreiking niet ingaan per </w:t>
      </w:r>
      <w:r w:rsidR="00217F2F">
        <w:rPr>
          <w:rFonts w:cs="Calibri"/>
        </w:rPr>
        <w:t>medio januari 2025</w:t>
      </w:r>
      <w:r w:rsidR="00982DB6" w:rsidRPr="001C1A4F">
        <w:rPr>
          <w:rFonts w:cs="Calibri"/>
        </w:rPr>
        <w:t xml:space="preserve">. </w:t>
      </w:r>
    </w:p>
    <w:p w14:paraId="68680C5E" w14:textId="77777777" w:rsidR="00305637" w:rsidRDefault="00305637" w:rsidP="00372E57">
      <w:pPr>
        <w:pStyle w:val="Geenafstand"/>
        <w:rPr>
          <w:rFonts w:cs="Calibri"/>
        </w:rPr>
      </w:pPr>
    </w:p>
    <w:p w14:paraId="7755EC80" w14:textId="41CD3737" w:rsidR="00982DB6" w:rsidRPr="001C1A4F" w:rsidRDefault="00305637" w:rsidP="00372E57">
      <w:pPr>
        <w:pStyle w:val="Geenafstand"/>
        <w:rPr>
          <w:rFonts w:eastAsia="Times New Roman" w:cs="Calibri"/>
        </w:rPr>
      </w:pPr>
      <w:r>
        <w:rPr>
          <w:rFonts w:cs="Calibri"/>
        </w:rPr>
        <w:t xml:space="preserve">Het tweede risico is voor een deel te beheersen door (informele) afstemming binnen de NBA over bijvoorbeeld gebruikte kaders en door het doorvoeren van enkele tekstuele wijzigingen die uit de review van andere handreikingen zijn gekomen. </w:t>
      </w:r>
    </w:p>
    <w:p w14:paraId="5CE925A4" w14:textId="77777777" w:rsidR="00982DB6" w:rsidRPr="00E81D58" w:rsidRDefault="00982DB6" w:rsidP="00EB7E5D">
      <w:pPr>
        <w:pStyle w:val="Geenafstand"/>
      </w:pPr>
    </w:p>
    <w:p w14:paraId="0D43EB11" w14:textId="54FD13B7" w:rsidR="00EB7E5D" w:rsidRPr="001305E3" w:rsidRDefault="00042D33" w:rsidP="00EB7E5D">
      <w:pPr>
        <w:pStyle w:val="Geenafstand"/>
        <w:rPr>
          <w:rStyle w:val="Intensievebenadrukking"/>
        </w:rPr>
      </w:pPr>
      <w:r>
        <w:rPr>
          <w:rStyle w:val="Intensievebenadrukking"/>
        </w:rPr>
        <w:t xml:space="preserve">Project organisatie en </w:t>
      </w:r>
      <w:r w:rsidR="00EB7E5D" w:rsidRPr="001305E3">
        <w:rPr>
          <w:rStyle w:val="Intensievebenadrukking"/>
        </w:rPr>
        <w:t>Stakeholders</w:t>
      </w:r>
    </w:p>
    <w:p w14:paraId="2E5D959F" w14:textId="2D993F01" w:rsidR="005B0AA7" w:rsidRDefault="00042D33" w:rsidP="00EB7E5D">
      <w:pPr>
        <w:pStyle w:val="Geenafstand"/>
        <w:rPr>
          <w:i/>
          <w:iCs/>
        </w:rPr>
      </w:pPr>
      <w:r w:rsidRPr="00372E57">
        <w:rPr>
          <w:i/>
          <w:iCs/>
        </w:rPr>
        <w:t xml:space="preserve">Geef aan wie welke rol vervult binnen het project. </w:t>
      </w:r>
    </w:p>
    <w:p w14:paraId="67ACAA57" w14:textId="41F0ACE0" w:rsidR="00372E57" w:rsidRDefault="00372E57" w:rsidP="00EB7E5D">
      <w:pPr>
        <w:pStyle w:val="Geenafstand"/>
      </w:pPr>
      <w:r>
        <w:t>Subcommissie Assurance: keurt projectplan goed na consensus binnen SCB</w:t>
      </w:r>
      <w:r w:rsidR="00A431BE">
        <w:t>, beoordeling concept.</w:t>
      </w:r>
    </w:p>
    <w:p w14:paraId="502B4978" w14:textId="77777777" w:rsidR="00A431BE" w:rsidRDefault="00A431BE" w:rsidP="00EB7E5D">
      <w:pPr>
        <w:pStyle w:val="Geenafstand"/>
      </w:pPr>
      <w:r>
        <w:t xml:space="preserve">NBA Bureau en NBA </w:t>
      </w:r>
      <w:proofErr w:type="spellStart"/>
      <w:r>
        <w:t>Vaktechniek</w:t>
      </w:r>
      <w:proofErr w:type="spellEnd"/>
      <w:r>
        <w:t>: inhoudelijke eerste afstemming en ondersteuning</w:t>
      </w:r>
    </w:p>
    <w:p w14:paraId="1CF2350D" w14:textId="00099D03" w:rsidR="00372E57" w:rsidRPr="00372E57" w:rsidRDefault="00A431BE" w:rsidP="00EB7E5D">
      <w:pPr>
        <w:pStyle w:val="Geenafstand"/>
      </w:pPr>
      <w:r>
        <w:t xml:space="preserve">NBA Bureau: eindredactie. </w:t>
      </w:r>
    </w:p>
    <w:p w14:paraId="75D2AA41" w14:textId="1EDC2EFF" w:rsidR="00372E57" w:rsidRPr="00A431BE" w:rsidRDefault="00A431BE" w:rsidP="00EB7E5D">
      <w:pPr>
        <w:pStyle w:val="Geenafstand"/>
      </w:pPr>
      <w:r>
        <w:t>SCB: de leden vormen een projectgroep om de wijzigingsteksten aan te leveren.</w:t>
      </w:r>
    </w:p>
    <w:p w14:paraId="2B13114E" w14:textId="514EC74F" w:rsidR="00A431BE" w:rsidRDefault="00A431BE" w:rsidP="00372E57">
      <w:pPr>
        <w:pStyle w:val="Geenafstand"/>
        <w:rPr>
          <w:i/>
          <w:iCs/>
        </w:rPr>
      </w:pPr>
      <w:r>
        <w:rPr>
          <w:i/>
          <w:iCs/>
        </w:rPr>
        <w:t xml:space="preserve">DNB/ECB en AFM: stakeholders </w:t>
      </w:r>
    </w:p>
    <w:p w14:paraId="170722E9" w14:textId="1AAA09DC" w:rsidR="00A431BE" w:rsidRDefault="00A431BE" w:rsidP="00372E57">
      <w:pPr>
        <w:pStyle w:val="Geenafstand"/>
        <w:rPr>
          <w:i/>
          <w:iCs/>
        </w:rPr>
      </w:pPr>
      <w:r>
        <w:rPr>
          <w:i/>
          <w:iCs/>
        </w:rPr>
        <w:t>(In)formele afstemming van het concept</w:t>
      </w:r>
    </w:p>
    <w:p w14:paraId="0031B64B" w14:textId="0003C116" w:rsidR="00372E57" w:rsidRDefault="00372E57" w:rsidP="00372E57">
      <w:pPr>
        <w:pStyle w:val="Geenafstand"/>
        <w:rPr>
          <w:i/>
          <w:iCs/>
        </w:rPr>
      </w:pPr>
      <w:r w:rsidRPr="00372E57">
        <w:rPr>
          <w:i/>
          <w:iCs/>
        </w:rPr>
        <w:t>Welke stakeholders zijn reeds geraadpleegd?</w:t>
      </w:r>
    </w:p>
    <w:p w14:paraId="32D94180" w14:textId="3AE2E5DE" w:rsidR="00372E57" w:rsidRPr="00372E57" w:rsidRDefault="00372E57" w:rsidP="00EB7E5D">
      <w:pPr>
        <w:pStyle w:val="Geenafstand"/>
      </w:pPr>
      <w:r>
        <w:t>Externe stakeholders zijn nog niet geraadpleegd. Ze zullen worden geraadpleegd bij de eerste oplevering van het concept van de gewijzigde Handreiking</w:t>
      </w:r>
    </w:p>
    <w:p w14:paraId="72E54DD6" w14:textId="77777777" w:rsidR="00EB7E5D" w:rsidRDefault="00EB7E5D" w:rsidP="00EB7E5D">
      <w:pPr>
        <w:pStyle w:val="Geenafstand"/>
      </w:pPr>
    </w:p>
    <w:p w14:paraId="4114423D" w14:textId="580314F3" w:rsidR="002861EB" w:rsidRDefault="002861EB" w:rsidP="00EB7E5D">
      <w:pPr>
        <w:pStyle w:val="Geenafstand"/>
      </w:pPr>
      <w:r>
        <w:rPr>
          <w:rStyle w:val="Intensievebenadrukking"/>
        </w:rPr>
        <w:t>Projectbegroting</w:t>
      </w:r>
    </w:p>
    <w:p w14:paraId="54D43979" w14:textId="7AD22B2B" w:rsidR="002861EB" w:rsidRPr="00372E57" w:rsidRDefault="002861EB" w:rsidP="00EB7E5D">
      <w:pPr>
        <w:pStyle w:val="Geenafstand"/>
        <w:rPr>
          <w:i/>
          <w:iCs/>
        </w:rPr>
      </w:pPr>
      <w:r w:rsidRPr="00372E57">
        <w:rPr>
          <w:i/>
          <w:iCs/>
        </w:rPr>
        <w:t>Wat zijn de verwachte kosten van het project?</w:t>
      </w:r>
    </w:p>
    <w:p w14:paraId="74EBAE5A" w14:textId="1281DAF5" w:rsidR="002861EB" w:rsidRDefault="00372E57" w:rsidP="00EB7E5D">
      <w:pPr>
        <w:pStyle w:val="Geenafstand"/>
      </w:pPr>
      <w:r>
        <w:t>Het project wordt uitgevoerd binnen bestaande gremia</w:t>
      </w:r>
      <w:r w:rsidR="003F32DF">
        <w:t>, vooralsnog wordt ingeschat dat hiervoor afdoende capaciteit beschikbaar is</w:t>
      </w:r>
      <w:r w:rsidR="00CC3618">
        <w:t>. Vooralsnog is niet voorzien i</w:t>
      </w:r>
      <w:r w:rsidR="00D41A69">
        <w:t>n kosten door  externe inhuur.</w:t>
      </w:r>
    </w:p>
    <w:p w14:paraId="0C658DBD" w14:textId="77777777" w:rsidR="00372E57" w:rsidRPr="00E81D58" w:rsidRDefault="00372E57" w:rsidP="00EB7E5D">
      <w:pPr>
        <w:pStyle w:val="Geenafstand"/>
      </w:pPr>
    </w:p>
    <w:p w14:paraId="61E7F92F" w14:textId="7DA3FB5F" w:rsidR="00EB7E5D" w:rsidRPr="001305E3" w:rsidRDefault="00EB7E5D" w:rsidP="00EB7E5D">
      <w:pPr>
        <w:pStyle w:val="Geenafstand"/>
        <w:rPr>
          <w:rStyle w:val="Intensievebenadrukking"/>
        </w:rPr>
      </w:pPr>
      <w:r w:rsidRPr="00F10D0C">
        <w:rPr>
          <w:rStyle w:val="Intensievebenadrukking"/>
        </w:rPr>
        <w:t>Projectplanning</w:t>
      </w:r>
      <w:r w:rsidR="002861EB" w:rsidRPr="00F10D0C">
        <w:rPr>
          <w:rStyle w:val="Intensievebenadrukking"/>
        </w:rPr>
        <w:t>,</w:t>
      </w:r>
      <w:r w:rsidR="002861EB" w:rsidRPr="00F10D0C">
        <w:t xml:space="preserve"> </w:t>
      </w:r>
      <w:r w:rsidR="002861EB" w:rsidRPr="00F10D0C">
        <w:rPr>
          <w:rStyle w:val="Intensievebenadrukking"/>
        </w:rPr>
        <w:t>fasering, mijlpalen, resources</w:t>
      </w:r>
    </w:p>
    <w:p w14:paraId="5605E339" w14:textId="464EF379" w:rsidR="00042D33" w:rsidRPr="007B28E0" w:rsidRDefault="00042D33" w:rsidP="00F443FD">
      <w:pPr>
        <w:spacing w:after="0" w:line="240" w:lineRule="auto"/>
      </w:pPr>
      <w:r w:rsidRPr="007B28E0">
        <w:t>Geef de planning voor het hele project aan met duidelijke afbakening van fases. Welke mijlpalen zijn voorzien? Geef aan welke resources je wanneer nodig hebt</w:t>
      </w:r>
      <w:r w:rsidR="007B28E0">
        <w:t>.</w:t>
      </w:r>
    </w:p>
    <w:p w14:paraId="5CCB2C12" w14:textId="77777777" w:rsidR="008D2D80" w:rsidRDefault="008D2D80" w:rsidP="00F443FD">
      <w:pPr>
        <w:spacing w:after="0" w:line="240" w:lineRule="auto"/>
        <w:rPr>
          <w:b/>
          <w:bCs/>
          <w:i/>
          <w:iCs/>
        </w:rPr>
      </w:pPr>
    </w:p>
    <w:p w14:paraId="05A7FB22" w14:textId="56758FBE" w:rsidR="00F443FD" w:rsidRPr="009E733F" w:rsidRDefault="00F443FD" w:rsidP="00F443FD">
      <w:pPr>
        <w:spacing w:after="0" w:line="240" w:lineRule="auto"/>
        <w:rPr>
          <w:bCs/>
          <w:iCs/>
        </w:rPr>
      </w:pPr>
      <w:bookmarkStart w:id="5" w:name="_Hlk164946806"/>
      <w:r w:rsidRPr="004B4CAA">
        <w:rPr>
          <w:b/>
          <w:bCs/>
          <w:i/>
          <w:iCs/>
        </w:rPr>
        <w:t xml:space="preserve">Goedkeuring Projectplan door </w:t>
      </w:r>
      <w:r>
        <w:rPr>
          <w:b/>
          <w:bCs/>
          <w:i/>
          <w:iCs/>
        </w:rPr>
        <w:t>SCA</w:t>
      </w:r>
      <w:r w:rsidRPr="004B4CAA">
        <w:rPr>
          <w:b/>
          <w:bCs/>
          <w:i/>
          <w:iCs/>
        </w:rPr>
        <w:t xml:space="preserve">: </w:t>
      </w:r>
      <w:r>
        <w:rPr>
          <w:b/>
          <w:bCs/>
          <w:i/>
          <w:iCs/>
        </w:rPr>
        <w:tab/>
      </w:r>
      <w:r w:rsidR="003F32DF">
        <w:rPr>
          <w:b/>
          <w:bCs/>
          <w:i/>
          <w:iCs/>
        </w:rPr>
        <w:tab/>
      </w:r>
      <w:r w:rsidR="002523E7">
        <w:rPr>
          <w:b/>
          <w:bCs/>
          <w:i/>
          <w:iCs/>
        </w:rPr>
        <w:t xml:space="preserve">8 </w:t>
      </w:r>
      <w:r w:rsidR="003F32DF">
        <w:rPr>
          <w:b/>
          <w:bCs/>
          <w:i/>
          <w:iCs/>
        </w:rPr>
        <w:t>mei 2024</w:t>
      </w:r>
      <w:r>
        <w:rPr>
          <w:b/>
          <w:bCs/>
          <w:i/>
          <w:iCs/>
        </w:rPr>
        <w:tab/>
      </w:r>
    </w:p>
    <w:p w14:paraId="1B4F7663" w14:textId="20D9337B" w:rsidR="00EB7E5D" w:rsidRPr="009E733F" w:rsidRDefault="00EB7E5D" w:rsidP="00EB7E5D">
      <w:pPr>
        <w:spacing w:after="0" w:line="240" w:lineRule="auto"/>
        <w:rPr>
          <w:bCs/>
          <w:iCs/>
        </w:rPr>
      </w:pPr>
      <w:r w:rsidRPr="004B4CAA">
        <w:rPr>
          <w:b/>
          <w:bCs/>
          <w:i/>
          <w:iCs/>
        </w:rPr>
        <w:t xml:space="preserve">Goedkeuring Projectplan door CB: </w:t>
      </w:r>
      <w:r>
        <w:rPr>
          <w:b/>
          <w:bCs/>
          <w:i/>
          <w:iCs/>
        </w:rPr>
        <w:tab/>
      </w:r>
      <w:r w:rsidR="003F32DF">
        <w:rPr>
          <w:b/>
          <w:bCs/>
          <w:i/>
          <w:iCs/>
        </w:rPr>
        <w:tab/>
      </w:r>
      <w:r w:rsidR="002523E7">
        <w:rPr>
          <w:b/>
          <w:bCs/>
          <w:i/>
          <w:iCs/>
        </w:rPr>
        <w:t xml:space="preserve">23 </w:t>
      </w:r>
      <w:r w:rsidR="003F32DF">
        <w:rPr>
          <w:b/>
          <w:bCs/>
          <w:i/>
          <w:iCs/>
        </w:rPr>
        <w:t>mei 2024</w:t>
      </w:r>
      <w:r w:rsidR="00F443FD">
        <w:rPr>
          <w:b/>
          <w:bCs/>
          <w:i/>
          <w:iCs/>
        </w:rPr>
        <w:tab/>
      </w:r>
    </w:p>
    <w:p w14:paraId="058F8FF9" w14:textId="56BD3E1C" w:rsidR="00EE6942" w:rsidRDefault="00EE6942" w:rsidP="00EB7E5D">
      <w:pPr>
        <w:spacing w:after="0" w:line="240" w:lineRule="auto"/>
        <w:rPr>
          <w:b/>
          <w:bCs/>
          <w:i/>
          <w:iCs/>
        </w:rPr>
      </w:pPr>
      <w:r>
        <w:rPr>
          <w:b/>
          <w:bCs/>
          <w:i/>
          <w:iCs/>
        </w:rPr>
        <w:t>Goedkeuring Projectplan door DB</w:t>
      </w:r>
      <w:r>
        <w:rPr>
          <w:b/>
          <w:bCs/>
          <w:i/>
          <w:iCs/>
        </w:rPr>
        <w:tab/>
      </w:r>
      <w:r w:rsidR="003F32DF">
        <w:rPr>
          <w:b/>
          <w:bCs/>
          <w:i/>
          <w:iCs/>
        </w:rPr>
        <w:tab/>
      </w:r>
      <w:r w:rsidR="002523E7">
        <w:rPr>
          <w:b/>
          <w:bCs/>
          <w:i/>
          <w:iCs/>
        </w:rPr>
        <w:t xml:space="preserve">4 </w:t>
      </w:r>
      <w:r w:rsidR="003F32DF">
        <w:rPr>
          <w:b/>
          <w:bCs/>
          <w:i/>
          <w:iCs/>
        </w:rPr>
        <w:t>juni 2024</w:t>
      </w:r>
      <w:r>
        <w:rPr>
          <w:b/>
          <w:bCs/>
          <w:i/>
          <w:iCs/>
        </w:rPr>
        <w:tab/>
      </w:r>
      <w:r w:rsidR="00F443FD">
        <w:rPr>
          <w:b/>
          <w:bCs/>
          <w:i/>
          <w:iCs/>
        </w:rPr>
        <w:tab/>
      </w:r>
    </w:p>
    <w:p w14:paraId="39FEA5AB" w14:textId="471CD5E0" w:rsidR="00F443FD" w:rsidRPr="009E733F" w:rsidRDefault="00F443FD" w:rsidP="00F443FD">
      <w:pPr>
        <w:spacing w:after="0" w:line="240" w:lineRule="auto"/>
        <w:rPr>
          <w:bCs/>
          <w:iCs/>
        </w:rPr>
      </w:pPr>
      <w:r w:rsidRPr="004B4CAA">
        <w:rPr>
          <w:b/>
          <w:bCs/>
          <w:i/>
          <w:iCs/>
        </w:rPr>
        <w:t xml:space="preserve">Goedkeuring </w:t>
      </w:r>
      <w:r>
        <w:rPr>
          <w:b/>
          <w:bCs/>
          <w:i/>
          <w:iCs/>
        </w:rPr>
        <w:t xml:space="preserve">concept Uiting </w:t>
      </w:r>
      <w:r w:rsidRPr="004B4CAA">
        <w:rPr>
          <w:b/>
          <w:bCs/>
          <w:i/>
          <w:iCs/>
        </w:rPr>
        <w:t xml:space="preserve">door </w:t>
      </w:r>
      <w:r>
        <w:rPr>
          <w:b/>
          <w:bCs/>
          <w:i/>
          <w:iCs/>
        </w:rPr>
        <w:t>SCA</w:t>
      </w:r>
      <w:r w:rsidRPr="004B4CAA">
        <w:rPr>
          <w:b/>
          <w:bCs/>
          <w:i/>
          <w:iCs/>
        </w:rPr>
        <w:t>:</w:t>
      </w:r>
      <w:r w:rsidR="003F32DF">
        <w:rPr>
          <w:b/>
          <w:bCs/>
          <w:i/>
          <w:iCs/>
        </w:rPr>
        <w:tab/>
      </w:r>
      <w:r w:rsidR="003F32DF">
        <w:rPr>
          <w:b/>
          <w:bCs/>
          <w:i/>
          <w:iCs/>
        </w:rPr>
        <w:tab/>
      </w:r>
      <w:r w:rsidR="002523E7">
        <w:rPr>
          <w:b/>
          <w:bCs/>
          <w:i/>
          <w:iCs/>
        </w:rPr>
        <w:t xml:space="preserve">4 </w:t>
      </w:r>
      <w:r w:rsidR="003F32DF">
        <w:rPr>
          <w:b/>
          <w:bCs/>
          <w:i/>
          <w:iCs/>
        </w:rPr>
        <w:t>september 2024</w:t>
      </w:r>
      <w:r w:rsidRPr="004B4CAA">
        <w:rPr>
          <w:b/>
          <w:bCs/>
          <w:i/>
          <w:iCs/>
        </w:rPr>
        <w:t xml:space="preserve"> </w:t>
      </w:r>
      <w:r>
        <w:rPr>
          <w:b/>
          <w:bCs/>
          <w:i/>
          <w:iCs/>
        </w:rPr>
        <w:tab/>
      </w:r>
      <w:r>
        <w:rPr>
          <w:b/>
          <w:bCs/>
          <w:i/>
          <w:iCs/>
        </w:rPr>
        <w:tab/>
      </w:r>
    </w:p>
    <w:p w14:paraId="57B7B246" w14:textId="354AEC68" w:rsidR="00E67E24" w:rsidRPr="00171C6B" w:rsidRDefault="00E67E24" w:rsidP="00E67E24">
      <w:pPr>
        <w:spacing w:after="0" w:line="240" w:lineRule="auto"/>
        <w:rPr>
          <w:bCs/>
          <w:iCs/>
        </w:rPr>
      </w:pPr>
      <w:r w:rsidRPr="004B4CAA">
        <w:rPr>
          <w:b/>
          <w:bCs/>
          <w:i/>
          <w:iCs/>
        </w:rPr>
        <w:t xml:space="preserve">Goedkeuring concept Uiting </w:t>
      </w:r>
      <w:r>
        <w:rPr>
          <w:b/>
          <w:bCs/>
          <w:i/>
          <w:iCs/>
        </w:rPr>
        <w:t>door CB:</w:t>
      </w:r>
      <w:r>
        <w:rPr>
          <w:b/>
          <w:bCs/>
          <w:i/>
          <w:iCs/>
        </w:rPr>
        <w:tab/>
        <w:t xml:space="preserve">  </w:t>
      </w:r>
      <w:r>
        <w:rPr>
          <w:b/>
          <w:bCs/>
          <w:i/>
          <w:iCs/>
        </w:rPr>
        <w:tab/>
      </w:r>
      <w:r w:rsidR="002523E7">
        <w:rPr>
          <w:b/>
          <w:bCs/>
          <w:i/>
          <w:iCs/>
        </w:rPr>
        <w:t xml:space="preserve">19 </w:t>
      </w:r>
      <w:r w:rsidR="003F32DF">
        <w:rPr>
          <w:b/>
          <w:bCs/>
          <w:i/>
          <w:iCs/>
        </w:rPr>
        <w:t>september 2024</w:t>
      </w:r>
      <w:r w:rsidR="00F443FD">
        <w:rPr>
          <w:b/>
          <w:bCs/>
          <w:i/>
          <w:iCs/>
        </w:rPr>
        <w:tab/>
      </w:r>
      <w:r w:rsidRPr="004B4CAA">
        <w:rPr>
          <w:b/>
          <w:bCs/>
          <w:i/>
          <w:iCs/>
        </w:rPr>
        <w:t xml:space="preserve"> </w:t>
      </w:r>
    </w:p>
    <w:p w14:paraId="527D8689" w14:textId="0B5C8F06" w:rsidR="00EB7E5D" w:rsidRPr="00171C6B" w:rsidRDefault="00EB7E5D" w:rsidP="00EB7E5D">
      <w:pPr>
        <w:spacing w:after="0" w:line="240" w:lineRule="auto"/>
        <w:rPr>
          <w:bCs/>
          <w:iCs/>
        </w:rPr>
      </w:pPr>
      <w:r w:rsidRPr="004B4CAA">
        <w:rPr>
          <w:b/>
          <w:bCs/>
          <w:i/>
          <w:iCs/>
        </w:rPr>
        <w:t>Goedkeuring concept Uiting door DB:</w:t>
      </w:r>
      <w:r>
        <w:rPr>
          <w:b/>
          <w:bCs/>
          <w:i/>
          <w:iCs/>
        </w:rPr>
        <w:tab/>
        <w:t xml:space="preserve">  </w:t>
      </w:r>
      <w:r w:rsidR="009E733F">
        <w:rPr>
          <w:b/>
          <w:bCs/>
          <w:i/>
          <w:iCs/>
        </w:rPr>
        <w:tab/>
      </w:r>
      <w:r w:rsidR="002523E7">
        <w:rPr>
          <w:b/>
          <w:bCs/>
          <w:i/>
          <w:iCs/>
        </w:rPr>
        <w:t xml:space="preserve">1 </w:t>
      </w:r>
      <w:r w:rsidR="003F32DF">
        <w:rPr>
          <w:b/>
          <w:bCs/>
          <w:i/>
          <w:iCs/>
        </w:rPr>
        <w:t>oktober 2024</w:t>
      </w:r>
      <w:r w:rsidR="00F443FD">
        <w:rPr>
          <w:b/>
          <w:bCs/>
          <w:i/>
          <w:iCs/>
        </w:rPr>
        <w:tab/>
      </w:r>
      <w:r w:rsidRPr="004B4CAA">
        <w:rPr>
          <w:b/>
          <w:bCs/>
          <w:i/>
          <w:iCs/>
        </w:rPr>
        <w:t xml:space="preserve"> </w:t>
      </w:r>
    </w:p>
    <w:p w14:paraId="7E408A2D" w14:textId="77777777" w:rsidR="00C60A11" w:rsidRDefault="00EB7E5D" w:rsidP="00EB7E5D">
      <w:pPr>
        <w:spacing w:after="0" w:line="240" w:lineRule="auto"/>
        <w:rPr>
          <w:b/>
          <w:bCs/>
          <w:i/>
          <w:iCs/>
        </w:rPr>
      </w:pPr>
      <w:r w:rsidRPr="004B4CAA">
        <w:rPr>
          <w:b/>
          <w:bCs/>
          <w:i/>
          <w:iCs/>
        </w:rPr>
        <w:t>Consultatietermijn, intern/extern</w:t>
      </w:r>
      <w:r w:rsidR="00C60A11">
        <w:rPr>
          <w:b/>
          <w:bCs/>
          <w:i/>
          <w:iCs/>
        </w:rPr>
        <w:t>:</w:t>
      </w:r>
    </w:p>
    <w:p w14:paraId="349F160E" w14:textId="443D9497" w:rsidR="00EB7E5D" w:rsidRPr="00171C6B" w:rsidRDefault="002523E7" w:rsidP="00EB7E5D">
      <w:pPr>
        <w:spacing w:after="0" w:line="240" w:lineRule="auto"/>
        <w:rPr>
          <w:bCs/>
          <w:iCs/>
        </w:rPr>
      </w:pPr>
      <w:r>
        <w:rPr>
          <w:b/>
          <w:bCs/>
          <w:i/>
          <w:iCs/>
        </w:rPr>
        <w:t>4</w:t>
      </w:r>
      <w:r w:rsidR="00C60A11">
        <w:rPr>
          <w:b/>
          <w:bCs/>
          <w:i/>
          <w:iCs/>
        </w:rPr>
        <w:t xml:space="preserve"> </w:t>
      </w:r>
      <w:r>
        <w:rPr>
          <w:b/>
          <w:bCs/>
          <w:i/>
          <w:iCs/>
        </w:rPr>
        <w:t>weken</w:t>
      </w:r>
      <w:r w:rsidR="00C60A11">
        <w:rPr>
          <w:b/>
          <w:bCs/>
          <w:i/>
          <w:iCs/>
        </w:rPr>
        <w:t xml:space="preserve"> in plaats van zes</w:t>
      </w:r>
      <w:r w:rsidR="00EB7E5D" w:rsidRPr="004B4CAA">
        <w:rPr>
          <w:b/>
          <w:bCs/>
          <w:i/>
          <w:iCs/>
        </w:rPr>
        <w:t>:</w:t>
      </w:r>
      <w:r w:rsidR="00EB7E5D">
        <w:rPr>
          <w:b/>
          <w:bCs/>
          <w:i/>
          <w:iCs/>
        </w:rPr>
        <w:t xml:space="preserve">  </w:t>
      </w:r>
      <w:r w:rsidR="009E733F">
        <w:rPr>
          <w:bCs/>
          <w:iCs/>
        </w:rPr>
        <w:tab/>
      </w:r>
      <w:r w:rsidR="009E733F">
        <w:rPr>
          <w:bCs/>
          <w:iCs/>
        </w:rPr>
        <w:tab/>
      </w:r>
      <w:r w:rsidR="00C60A11">
        <w:rPr>
          <w:bCs/>
          <w:iCs/>
        </w:rPr>
        <w:tab/>
      </w:r>
      <w:r w:rsidR="003F32DF" w:rsidRPr="00F10D0C">
        <w:rPr>
          <w:b/>
          <w:bCs/>
          <w:i/>
          <w:iCs/>
        </w:rPr>
        <w:t xml:space="preserve">t/m </w:t>
      </w:r>
      <w:r w:rsidR="00C60A11">
        <w:rPr>
          <w:b/>
          <w:bCs/>
          <w:i/>
          <w:iCs/>
        </w:rPr>
        <w:t>31 oktober</w:t>
      </w:r>
      <w:r w:rsidR="003F32DF" w:rsidRPr="00F10D0C">
        <w:rPr>
          <w:b/>
          <w:bCs/>
          <w:i/>
          <w:iCs/>
        </w:rPr>
        <w:t xml:space="preserve"> 2024</w:t>
      </w:r>
      <w:r w:rsidR="00F443FD">
        <w:rPr>
          <w:bCs/>
          <w:iCs/>
        </w:rPr>
        <w:tab/>
      </w:r>
      <w:r w:rsidR="00EB7E5D">
        <w:rPr>
          <w:b/>
          <w:bCs/>
          <w:i/>
          <w:iCs/>
        </w:rPr>
        <w:tab/>
        <w:t xml:space="preserve">   </w:t>
      </w:r>
    </w:p>
    <w:p w14:paraId="505D4966" w14:textId="77777777" w:rsidR="006F1D3F" w:rsidRDefault="00F443FD" w:rsidP="00F443FD">
      <w:pPr>
        <w:spacing w:after="0" w:line="240" w:lineRule="auto"/>
        <w:rPr>
          <w:b/>
          <w:bCs/>
          <w:i/>
          <w:iCs/>
        </w:rPr>
      </w:pPr>
      <w:r w:rsidRPr="004B4CAA">
        <w:rPr>
          <w:b/>
          <w:bCs/>
          <w:i/>
          <w:iCs/>
        </w:rPr>
        <w:t xml:space="preserve">Goedkeuring </w:t>
      </w:r>
      <w:r>
        <w:rPr>
          <w:b/>
          <w:bCs/>
          <w:i/>
          <w:iCs/>
        </w:rPr>
        <w:t xml:space="preserve">definitieve Uiting </w:t>
      </w:r>
      <w:r w:rsidRPr="004B4CAA">
        <w:rPr>
          <w:b/>
          <w:bCs/>
          <w:i/>
          <w:iCs/>
        </w:rPr>
        <w:t xml:space="preserve">door </w:t>
      </w:r>
      <w:r>
        <w:rPr>
          <w:b/>
          <w:bCs/>
          <w:i/>
          <w:iCs/>
        </w:rPr>
        <w:t>SCA</w:t>
      </w:r>
      <w:r w:rsidRPr="004B4CAA">
        <w:rPr>
          <w:b/>
          <w:bCs/>
          <w:i/>
          <w:iCs/>
        </w:rPr>
        <w:t>:</w:t>
      </w:r>
    </w:p>
    <w:p w14:paraId="29190C27" w14:textId="113AC158" w:rsidR="00F443FD" w:rsidRPr="009E733F" w:rsidRDefault="006F1D3F" w:rsidP="00F443FD">
      <w:pPr>
        <w:spacing w:after="0" w:line="240" w:lineRule="auto"/>
        <w:rPr>
          <w:bCs/>
          <w:iCs/>
        </w:rPr>
      </w:pPr>
      <w:r>
        <w:rPr>
          <w:b/>
          <w:bCs/>
          <w:i/>
          <w:iCs/>
        </w:rPr>
        <w:t>(onder voorbehoud van laatste consultaties)</w:t>
      </w:r>
      <w:r>
        <w:rPr>
          <w:b/>
          <w:bCs/>
          <w:i/>
          <w:iCs/>
        </w:rPr>
        <w:tab/>
        <w:t>30 oktober 2024</w:t>
      </w:r>
    </w:p>
    <w:p w14:paraId="52C0F5B5" w14:textId="34F4E4C6" w:rsidR="00E67E24" w:rsidRPr="009E733F" w:rsidRDefault="00E67E24" w:rsidP="00E67E24">
      <w:pPr>
        <w:spacing w:after="0" w:line="240" w:lineRule="auto"/>
        <w:rPr>
          <w:bCs/>
          <w:iCs/>
        </w:rPr>
      </w:pPr>
      <w:r w:rsidRPr="004B4CAA">
        <w:rPr>
          <w:b/>
          <w:bCs/>
          <w:i/>
          <w:iCs/>
        </w:rPr>
        <w:t xml:space="preserve">Goedkeuring </w:t>
      </w:r>
      <w:r>
        <w:rPr>
          <w:b/>
          <w:bCs/>
          <w:i/>
          <w:iCs/>
        </w:rPr>
        <w:t>definitieve Uiting door CB</w:t>
      </w:r>
      <w:r w:rsidRPr="004B4CAA">
        <w:rPr>
          <w:b/>
          <w:bCs/>
          <w:i/>
          <w:iCs/>
        </w:rPr>
        <w:t xml:space="preserve">: </w:t>
      </w:r>
      <w:r>
        <w:rPr>
          <w:bCs/>
          <w:iCs/>
        </w:rPr>
        <w:tab/>
      </w:r>
      <w:r w:rsidR="002523E7">
        <w:rPr>
          <w:b/>
          <w:i/>
        </w:rPr>
        <w:t>1</w:t>
      </w:r>
      <w:r w:rsidR="006F1D3F">
        <w:rPr>
          <w:b/>
          <w:i/>
        </w:rPr>
        <w:t>4 november 2024</w:t>
      </w:r>
      <w:r w:rsidR="00F443FD" w:rsidRPr="00F10D0C">
        <w:rPr>
          <w:b/>
          <w:bCs/>
          <w:i/>
          <w:iCs/>
        </w:rPr>
        <w:tab/>
      </w:r>
    </w:p>
    <w:p w14:paraId="561DDA38" w14:textId="73E8D9A3" w:rsidR="00EB7E5D" w:rsidRPr="009E733F" w:rsidRDefault="00EB7E5D" w:rsidP="00EB7E5D">
      <w:pPr>
        <w:spacing w:after="0" w:line="240" w:lineRule="auto"/>
        <w:rPr>
          <w:bCs/>
          <w:iCs/>
        </w:rPr>
      </w:pPr>
      <w:r w:rsidRPr="004B4CAA">
        <w:rPr>
          <w:b/>
          <w:bCs/>
          <w:i/>
          <w:iCs/>
        </w:rPr>
        <w:t xml:space="preserve">Goedkeuring </w:t>
      </w:r>
      <w:r>
        <w:rPr>
          <w:b/>
          <w:bCs/>
          <w:i/>
          <w:iCs/>
        </w:rPr>
        <w:t>definitieve</w:t>
      </w:r>
      <w:r w:rsidRPr="004B4CAA">
        <w:rPr>
          <w:b/>
          <w:bCs/>
          <w:i/>
          <w:iCs/>
        </w:rPr>
        <w:t xml:space="preserve"> Uiting door DB: </w:t>
      </w:r>
      <w:r w:rsidR="009E733F">
        <w:rPr>
          <w:bCs/>
          <w:iCs/>
        </w:rPr>
        <w:tab/>
      </w:r>
      <w:r w:rsidR="006F1D3F" w:rsidRPr="006F1D3F">
        <w:rPr>
          <w:b/>
          <w:i/>
        </w:rPr>
        <w:t>3 december 2024</w:t>
      </w:r>
      <w:r w:rsidR="006F1D3F">
        <w:rPr>
          <w:bCs/>
          <w:iCs/>
        </w:rPr>
        <w:t xml:space="preserve"> </w:t>
      </w:r>
      <w:r w:rsidR="00F443FD" w:rsidRPr="00F10D0C">
        <w:rPr>
          <w:b/>
          <w:bCs/>
          <w:i/>
          <w:iCs/>
        </w:rPr>
        <w:tab/>
      </w:r>
    </w:p>
    <w:p w14:paraId="52498CF4" w14:textId="49920242" w:rsidR="00EB7E5D" w:rsidRPr="00AA5A8D" w:rsidRDefault="00EB7E5D" w:rsidP="00EB7E5D">
      <w:pPr>
        <w:spacing w:after="0" w:line="240" w:lineRule="auto"/>
        <w:rPr>
          <w:b/>
          <w:bCs/>
          <w:i/>
          <w:iCs/>
          <w:color w:val="4F81BD"/>
        </w:rPr>
      </w:pPr>
      <w:r w:rsidRPr="004B4CAA">
        <w:rPr>
          <w:b/>
          <w:bCs/>
          <w:i/>
          <w:iCs/>
        </w:rPr>
        <w:t>Implementatiedatum</w:t>
      </w:r>
      <w:r>
        <w:rPr>
          <w:bCs/>
          <w:iCs/>
          <w:color w:val="000000"/>
        </w:rPr>
        <w:t xml:space="preserve">: </w:t>
      </w:r>
      <w:r>
        <w:rPr>
          <w:bCs/>
          <w:iCs/>
          <w:color w:val="000000"/>
        </w:rPr>
        <w:tab/>
      </w:r>
      <w:r w:rsidR="003F32DF">
        <w:rPr>
          <w:bCs/>
          <w:iCs/>
          <w:color w:val="000000"/>
        </w:rPr>
        <w:tab/>
      </w:r>
      <w:r w:rsidR="003F32DF">
        <w:rPr>
          <w:bCs/>
          <w:iCs/>
          <w:color w:val="000000"/>
        </w:rPr>
        <w:tab/>
      </w:r>
      <w:r w:rsidR="003F32DF">
        <w:rPr>
          <w:bCs/>
          <w:iCs/>
          <w:color w:val="000000"/>
        </w:rPr>
        <w:tab/>
      </w:r>
      <w:r w:rsidR="006F1D3F">
        <w:rPr>
          <w:b/>
          <w:i/>
          <w:color w:val="000000"/>
        </w:rPr>
        <w:t>5</w:t>
      </w:r>
      <w:r w:rsidR="006F1D3F" w:rsidRPr="006F1D3F">
        <w:rPr>
          <w:b/>
          <w:i/>
          <w:color w:val="000000"/>
        </w:rPr>
        <w:t xml:space="preserve"> december</w:t>
      </w:r>
      <w:r w:rsidR="006F1D3F">
        <w:rPr>
          <w:b/>
          <w:i/>
          <w:color w:val="000000"/>
        </w:rPr>
        <w:t xml:space="preserve"> 2024</w:t>
      </w:r>
      <w:bookmarkEnd w:id="5"/>
      <w:r w:rsidR="009E733F">
        <w:rPr>
          <w:bCs/>
          <w:iCs/>
          <w:color w:val="000000"/>
        </w:rPr>
        <w:tab/>
      </w:r>
      <w:r w:rsidR="009E733F">
        <w:rPr>
          <w:bCs/>
          <w:iCs/>
          <w:color w:val="000000"/>
        </w:rPr>
        <w:tab/>
      </w:r>
      <w:r w:rsidR="00F443FD">
        <w:rPr>
          <w:bCs/>
          <w:iCs/>
          <w:color w:val="000000"/>
        </w:rPr>
        <w:tab/>
      </w:r>
      <w:r>
        <w:rPr>
          <w:bCs/>
          <w:iCs/>
          <w:color w:val="000000"/>
        </w:rPr>
        <w:tab/>
        <w:t xml:space="preserve">   </w:t>
      </w:r>
    </w:p>
    <w:p w14:paraId="7864CC45" w14:textId="77777777" w:rsidR="00F466E3" w:rsidRDefault="00F466E3" w:rsidP="00EB7E5D">
      <w:pPr>
        <w:pStyle w:val="Geenafstand"/>
      </w:pPr>
    </w:p>
    <w:p w14:paraId="6C84BC50" w14:textId="17269EF9" w:rsidR="00AF42E1" w:rsidRPr="001305E3" w:rsidRDefault="00AF42E1" w:rsidP="00AF42E1">
      <w:pPr>
        <w:pStyle w:val="Geenafstand"/>
        <w:rPr>
          <w:rStyle w:val="Intensievebenadrukking"/>
        </w:rPr>
      </w:pPr>
      <w:r>
        <w:rPr>
          <w:rStyle w:val="Intensievebenadrukking"/>
        </w:rPr>
        <w:t>Besluit CB 23 mei 2024</w:t>
      </w:r>
    </w:p>
    <w:p w14:paraId="0FE18D4D" w14:textId="340030DF" w:rsidR="00AF42E1" w:rsidRDefault="00AF42E1" w:rsidP="00AF42E1">
      <w:r>
        <w:t>Het projectplan is goedgekeurd door het CB</w:t>
      </w:r>
      <w:r>
        <w:t xml:space="preserve"> op 23 mei 2024</w:t>
      </w:r>
      <w:r>
        <w:t xml:space="preserve">. </w:t>
      </w:r>
      <w:r>
        <w:t>Opmerkingen bij het besluit:</w:t>
      </w:r>
    </w:p>
    <w:p w14:paraId="0204F6F9" w14:textId="77777777" w:rsidR="00AF42E1" w:rsidRDefault="00AF42E1" w:rsidP="00AF42E1">
      <w:r>
        <w:t>-</w:t>
      </w:r>
      <w:r>
        <w:tab/>
        <w:t>De timing van gereedkomen, einde kalenderjaar, is niet optimaal. Het is dus niet goed mogelijk voor accountants die niet betrokken waren bij dit document, om het nog in de lopende controle mee te nemen. Omdat de SC Banken zelf ook hiermee instemt, gaat het CB hier niet voor liggen, maar we streven in de toekomst wel naar een betere timing. Dat zullen we meenemen met de uitvraag jaarplan 2025.</w:t>
      </w:r>
    </w:p>
    <w:p w14:paraId="1B72270E" w14:textId="7B551307" w:rsidR="001813B3" w:rsidRDefault="00AF42E1" w:rsidP="00F466E3">
      <w:pPr>
        <w:rPr>
          <w:rFonts w:ascii="Arial" w:hAnsi="Arial" w:cs="Arial"/>
          <w:sz w:val="18"/>
        </w:rPr>
      </w:pPr>
      <w:r>
        <w:t>-</w:t>
      </w:r>
      <w:r>
        <w:tab/>
        <w:t xml:space="preserve">In de covernotitie staat een opmerking over accountants die mogelijk op grond van IIA richtlijnen (en niet op basis van de Nederlandse Standaarden) zouden rapporteren. Hier moeten we voorzichtig mee zijn. </w:t>
      </w:r>
      <w:proofErr w:type="spellStart"/>
      <w:r>
        <w:t>RAs</w:t>
      </w:r>
      <w:proofErr w:type="spellEnd"/>
      <w:r>
        <w:t xml:space="preserve"> en Aas zijn gehouden om de NV COS (behoudens uitzonderingsgevallen) toe te passen, en kunnen dus niet zomaar 1-2-3 alleen IIA-richtlijnen gebruiken. </w:t>
      </w:r>
    </w:p>
    <w:p w14:paraId="2110BA7E" w14:textId="77777777" w:rsidR="00310322" w:rsidRPr="00E81D58" w:rsidRDefault="00310322" w:rsidP="00310322"/>
    <w:sectPr w:rsidR="00310322" w:rsidRPr="00E81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4C5"/>
    <w:multiLevelType w:val="hybridMultilevel"/>
    <w:tmpl w:val="E24AB5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63A6949"/>
    <w:multiLevelType w:val="hybridMultilevel"/>
    <w:tmpl w:val="7E1EA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BD62AB"/>
    <w:multiLevelType w:val="hybridMultilevel"/>
    <w:tmpl w:val="1AAC7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C22FAE"/>
    <w:multiLevelType w:val="hybridMultilevel"/>
    <w:tmpl w:val="A6741E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E04C3F"/>
    <w:multiLevelType w:val="hybridMultilevel"/>
    <w:tmpl w:val="C3E013AA"/>
    <w:lvl w:ilvl="0" w:tplc="4C888A44">
      <w:start w:val="1"/>
      <w:numFmt w:val="decimal"/>
      <w:lvlText w:val="%1."/>
      <w:lvlJc w:val="left"/>
      <w:pPr>
        <w:ind w:left="1068" w:hanging="708"/>
      </w:pPr>
      <w:rPr>
        <w:rFonts w:hint="default"/>
      </w:rPr>
    </w:lvl>
    <w:lvl w:ilvl="1" w:tplc="B0EA6E7E">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B80EDA"/>
    <w:multiLevelType w:val="hybridMultilevel"/>
    <w:tmpl w:val="4E02F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15743D"/>
    <w:multiLevelType w:val="hybridMultilevel"/>
    <w:tmpl w:val="4F7E085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23E5408"/>
    <w:multiLevelType w:val="hybridMultilevel"/>
    <w:tmpl w:val="17B02D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C46203"/>
    <w:multiLevelType w:val="hybridMultilevel"/>
    <w:tmpl w:val="0D5CE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7D1443"/>
    <w:multiLevelType w:val="hybridMultilevel"/>
    <w:tmpl w:val="9036D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3742133"/>
    <w:multiLevelType w:val="hybridMultilevel"/>
    <w:tmpl w:val="8D429F3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A093072"/>
    <w:multiLevelType w:val="hybridMultilevel"/>
    <w:tmpl w:val="88AE1FA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A505771"/>
    <w:multiLevelType w:val="hybridMultilevel"/>
    <w:tmpl w:val="0A64E37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CA9662A"/>
    <w:multiLevelType w:val="hybridMultilevel"/>
    <w:tmpl w:val="52EA3D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BD39EA"/>
    <w:multiLevelType w:val="hybridMultilevel"/>
    <w:tmpl w:val="E94001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80843220">
    <w:abstractNumId w:val="9"/>
  </w:num>
  <w:num w:numId="2" w16cid:durableId="1183546922">
    <w:abstractNumId w:val="8"/>
  </w:num>
  <w:num w:numId="3" w16cid:durableId="114493783">
    <w:abstractNumId w:val="13"/>
  </w:num>
  <w:num w:numId="4" w16cid:durableId="1420131760">
    <w:abstractNumId w:val="4"/>
  </w:num>
  <w:num w:numId="5" w16cid:durableId="905066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630625">
    <w:abstractNumId w:val="0"/>
  </w:num>
  <w:num w:numId="7" w16cid:durableId="151652099">
    <w:abstractNumId w:val="3"/>
  </w:num>
  <w:num w:numId="8" w16cid:durableId="589117892">
    <w:abstractNumId w:val="5"/>
  </w:num>
  <w:num w:numId="9" w16cid:durableId="1143347064">
    <w:abstractNumId w:val="12"/>
  </w:num>
  <w:num w:numId="10" w16cid:durableId="1940868728">
    <w:abstractNumId w:val="1"/>
  </w:num>
  <w:num w:numId="11" w16cid:durableId="962151195">
    <w:abstractNumId w:val="2"/>
  </w:num>
  <w:num w:numId="12" w16cid:durableId="1056702476">
    <w:abstractNumId w:val="14"/>
  </w:num>
  <w:num w:numId="13" w16cid:durableId="552235364">
    <w:abstractNumId w:val="6"/>
  </w:num>
  <w:num w:numId="14" w16cid:durableId="813565520">
    <w:abstractNumId w:val="10"/>
  </w:num>
  <w:num w:numId="15" w16cid:durableId="29458032">
    <w:abstractNumId w:val="11"/>
  </w:num>
  <w:num w:numId="16" w16cid:durableId="1232615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E5D"/>
    <w:rsid w:val="00017868"/>
    <w:rsid w:val="00027CB9"/>
    <w:rsid w:val="00031375"/>
    <w:rsid w:val="00042D33"/>
    <w:rsid w:val="0004378D"/>
    <w:rsid w:val="000562ED"/>
    <w:rsid w:val="0006593B"/>
    <w:rsid w:val="000A6F1E"/>
    <w:rsid w:val="000E234F"/>
    <w:rsid w:val="000E7E6C"/>
    <w:rsid w:val="000F0838"/>
    <w:rsid w:val="00110539"/>
    <w:rsid w:val="001156CE"/>
    <w:rsid w:val="001472CF"/>
    <w:rsid w:val="00155224"/>
    <w:rsid w:val="00166477"/>
    <w:rsid w:val="00170E12"/>
    <w:rsid w:val="001813B3"/>
    <w:rsid w:val="001A5934"/>
    <w:rsid w:val="001B0135"/>
    <w:rsid w:val="001B2DEF"/>
    <w:rsid w:val="001C069B"/>
    <w:rsid w:val="001D5E7F"/>
    <w:rsid w:val="002120AA"/>
    <w:rsid w:val="00217F2F"/>
    <w:rsid w:val="00233885"/>
    <w:rsid w:val="00243A6E"/>
    <w:rsid w:val="002523E7"/>
    <w:rsid w:val="00256946"/>
    <w:rsid w:val="00260AE3"/>
    <w:rsid w:val="00267CA3"/>
    <w:rsid w:val="002758E4"/>
    <w:rsid w:val="00280803"/>
    <w:rsid w:val="002861EB"/>
    <w:rsid w:val="002A5788"/>
    <w:rsid w:val="002D61E2"/>
    <w:rsid w:val="00300656"/>
    <w:rsid w:val="003046DC"/>
    <w:rsid w:val="00304BFB"/>
    <w:rsid w:val="00305637"/>
    <w:rsid w:val="00310322"/>
    <w:rsid w:val="00310C55"/>
    <w:rsid w:val="0035103A"/>
    <w:rsid w:val="00351BF0"/>
    <w:rsid w:val="003533D6"/>
    <w:rsid w:val="00362130"/>
    <w:rsid w:val="00363A62"/>
    <w:rsid w:val="00372E57"/>
    <w:rsid w:val="00384E80"/>
    <w:rsid w:val="003861DD"/>
    <w:rsid w:val="003A2625"/>
    <w:rsid w:val="003B1564"/>
    <w:rsid w:val="003B2FE2"/>
    <w:rsid w:val="003C767B"/>
    <w:rsid w:val="003E318C"/>
    <w:rsid w:val="003F32DF"/>
    <w:rsid w:val="004069EF"/>
    <w:rsid w:val="004705D7"/>
    <w:rsid w:val="00474C1D"/>
    <w:rsid w:val="00491E2A"/>
    <w:rsid w:val="004D3B92"/>
    <w:rsid w:val="004E2880"/>
    <w:rsid w:val="004E6883"/>
    <w:rsid w:val="00512DDA"/>
    <w:rsid w:val="00512FFF"/>
    <w:rsid w:val="00516963"/>
    <w:rsid w:val="005409E4"/>
    <w:rsid w:val="005475EE"/>
    <w:rsid w:val="00555E0F"/>
    <w:rsid w:val="0056099B"/>
    <w:rsid w:val="005710ED"/>
    <w:rsid w:val="00571F41"/>
    <w:rsid w:val="005772C0"/>
    <w:rsid w:val="005B0AA7"/>
    <w:rsid w:val="005B1D52"/>
    <w:rsid w:val="005B2FBB"/>
    <w:rsid w:val="005C3C4F"/>
    <w:rsid w:val="005C5D12"/>
    <w:rsid w:val="006061CB"/>
    <w:rsid w:val="006169EC"/>
    <w:rsid w:val="00637539"/>
    <w:rsid w:val="00651EF6"/>
    <w:rsid w:val="00687ED3"/>
    <w:rsid w:val="00696C56"/>
    <w:rsid w:val="006D085F"/>
    <w:rsid w:val="006E293F"/>
    <w:rsid w:val="006F1D3F"/>
    <w:rsid w:val="0070288F"/>
    <w:rsid w:val="00707636"/>
    <w:rsid w:val="007366A5"/>
    <w:rsid w:val="00742340"/>
    <w:rsid w:val="007B28E0"/>
    <w:rsid w:val="007D034F"/>
    <w:rsid w:val="007E2E7A"/>
    <w:rsid w:val="00842C33"/>
    <w:rsid w:val="008610D1"/>
    <w:rsid w:val="00867FA9"/>
    <w:rsid w:val="008D1C50"/>
    <w:rsid w:val="008D2D80"/>
    <w:rsid w:val="008E0C47"/>
    <w:rsid w:val="0092661D"/>
    <w:rsid w:val="009306D9"/>
    <w:rsid w:val="009338D1"/>
    <w:rsid w:val="00942720"/>
    <w:rsid w:val="009551A9"/>
    <w:rsid w:val="00955EA3"/>
    <w:rsid w:val="00982DB6"/>
    <w:rsid w:val="00994F17"/>
    <w:rsid w:val="009A3E01"/>
    <w:rsid w:val="009C037D"/>
    <w:rsid w:val="009E733F"/>
    <w:rsid w:val="009F02C9"/>
    <w:rsid w:val="00A14332"/>
    <w:rsid w:val="00A431BE"/>
    <w:rsid w:val="00A4510A"/>
    <w:rsid w:val="00A5319A"/>
    <w:rsid w:val="00A54359"/>
    <w:rsid w:val="00A664A5"/>
    <w:rsid w:val="00A961BD"/>
    <w:rsid w:val="00AB1959"/>
    <w:rsid w:val="00AE571F"/>
    <w:rsid w:val="00AF1880"/>
    <w:rsid w:val="00AF42E1"/>
    <w:rsid w:val="00AF6246"/>
    <w:rsid w:val="00B23B82"/>
    <w:rsid w:val="00B65B4F"/>
    <w:rsid w:val="00B81115"/>
    <w:rsid w:val="00BE1984"/>
    <w:rsid w:val="00C04B79"/>
    <w:rsid w:val="00C23FEE"/>
    <w:rsid w:val="00C55C7D"/>
    <w:rsid w:val="00C60A11"/>
    <w:rsid w:val="00C90D8E"/>
    <w:rsid w:val="00C95E67"/>
    <w:rsid w:val="00CA0247"/>
    <w:rsid w:val="00CA3200"/>
    <w:rsid w:val="00CB0BB6"/>
    <w:rsid w:val="00CB31A0"/>
    <w:rsid w:val="00CB61E7"/>
    <w:rsid w:val="00CB7AAC"/>
    <w:rsid w:val="00CC3618"/>
    <w:rsid w:val="00CD73D6"/>
    <w:rsid w:val="00CE2FFE"/>
    <w:rsid w:val="00D007FA"/>
    <w:rsid w:val="00D00E23"/>
    <w:rsid w:val="00D0308C"/>
    <w:rsid w:val="00D148F8"/>
    <w:rsid w:val="00D4161F"/>
    <w:rsid w:val="00D41A69"/>
    <w:rsid w:val="00D44082"/>
    <w:rsid w:val="00D6675A"/>
    <w:rsid w:val="00D7185E"/>
    <w:rsid w:val="00D8204F"/>
    <w:rsid w:val="00D82133"/>
    <w:rsid w:val="00D852B8"/>
    <w:rsid w:val="00DB214E"/>
    <w:rsid w:val="00DC3107"/>
    <w:rsid w:val="00E1700B"/>
    <w:rsid w:val="00E42570"/>
    <w:rsid w:val="00E67E24"/>
    <w:rsid w:val="00E90D2C"/>
    <w:rsid w:val="00EA2AE3"/>
    <w:rsid w:val="00EB561B"/>
    <w:rsid w:val="00EB7E5D"/>
    <w:rsid w:val="00EE6942"/>
    <w:rsid w:val="00F05C12"/>
    <w:rsid w:val="00F10D0C"/>
    <w:rsid w:val="00F15ACB"/>
    <w:rsid w:val="00F42BE8"/>
    <w:rsid w:val="00F443FD"/>
    <w:rsid w:val="00F466E3"/>
    <w:rsid w:val="00F7668E"/>
    <w:rsid w:val="00FA4760"/>
    <w:rsid w:val="00FA4CFC"/>
    <w:rsid w:val="00FB46A0"/>
    <w:rsid w:val="00FF7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A824"/>
  <w15:docId w15:val="{7166951C-3FDB-4FC6-86B4-84F3D89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7E5D"/>
    <w:rPr>
      <w:rFonts w:ascii="Calibri" w:eastAsia="Calibri" w:hAnsi="Calibri" w:cs="Times New Roman"/>
    </w:rPr>
  </w:style>
  <w:style w:type="paragraph" w:styleId="Kop2">
    <w:name w:val="heading 2"/>
    <w:basedOn w:val="Standaard"/>
    <w:next w:val="Standaard"/>
    <w:link w:val="Kop2Char"/>
    <w:uiPriority w:val="9"/>
    <w:unhideWhenUsed/>
    <w:qFormat/>
    <w:rsid w:val="00EB7E5D"/>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B7E5D"/>
    <w:rPr>
      <w:rFonts w:ascii="Cambria" w:eastAsia="Times New Roman" w:hAnsi="Cambria" w:cs="Times New Roman"/>
      <w:b/>
      <w:bCs/>
      <w:color w:val="4F81BD"/>
      <w:sz w:val="26"/>
      <w:szCs w:val="26"/>
    </w:rPr>
  </w:style>
  <w:style w:type="paragraph" w:styleId="Geenafstand">
    <w:name w:val="No Spacing"/>
    <w:uiPriority w:val="1"/>
    <w:qFormat/>
    <w:rsid w:val="00EB7E5D"/>
    <w:pPr>
      <w:spacing w:after="0" w:line="240" w:lineRule="auto"/>
    </w:pPr>
    <w:rPr>
      <w:rFonts w:ascii="Calibri" w:eastAsia="Calibri" w:hAnsi="Calibri" w:cs="Times New Roman"/>
    </w:rPr>
  </w:style>
  <w:style w:type="character" w:styleId="Intensievebenadrukking">
    <w:name w:val="Intense Emphasis"/>
    <w:uiPriority w:val="21"/>
    <w:qFormat/>
    <w:rsid w:val="00EB7E5D"/>
    <w:rPr>
      <w:b/>
      <w:bCs/>
      <w:i/>
      <w:iCs/>
      <w:color w:val="4F81BD"/>
    </w:rPr>
  </w:style>
  <w:style w:type="paragraph" w:styleId="Ballontekst">
    <w:name w:val="Balloon Text"/>
    <w:basedOn w:val="Standaard"/>
    <w:link w:val="BallontekstChar"/>
    <w:uiPriority w:val="99"/>
    <w:semiHidden/>
    <w:unhideWhenUsed/>
    <w:rsid w:val="000F08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0838"/>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8610D1"/>
    <w:rPr>
      <w:sz w:val="16"/>
      <w:szCs w:val="16"/>
    </w:rPr>
  </w:style>
  <w:style w:type="paragraph" w:styleId="Tekstopmerking">
    <w:name w:val="annotation text"/>
    <w:basedOn w:val="Standaard"/>
    <w:link w:val="TekstopmerkingChar"/>
    <w:uiPriority w:val="99"/>
    <w:unhideWhenUsed/>
    <w:rsid w:val="008610D1"/>
    <w:pPr>
      <w:spacing w:line="240" w:lineRule="auto"/>
    </w:pPr>
    <w:rPr>
      <w:sz w:val="20"/>
      <w:szCs w:val="20"/>
    </w:rPr>
  </w:style>
  <w:style w:type="character" w:customStyle="1" w:styleId="TekstopmerkingChar">
    <w:name w:val="Tekst opmerking Char"/>
    <w:basedOn w:val="Standaardalinea-lettertype"/>
    <w:link w:val="Tekstopmerking"/>
    <w:uiPriority w:val="99"/>
    <w:rsid w:val="008610D1"/>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610D1"/>
    <w:rPr>
      <w:b/>
      <w:bCs/>
    </w:rPr>
  </w:style>
  <w:style w:type="character" w:customStyle="1" w:styleId="OnderwerpvanopmerkingChar">
    <w:name w:val="Onderwerp van opmerking Char"/>
    <w:basedOn w:val="TekstopmerkingChar"/>
    <w:link w:val="Onderwerpvanopmerking"/>
    <w:uiPriority w:val="99"/>
    <w:semiHidden/>
    <w:rsid w:val="008610D1"/>
    <w:rPr>
      <w:rFonts w:ascii="Calibri" w:eastAsia="Calibri" w:hAnsi="Calibri" w:cs="Times New Roman"/>
      <w:b/>
      <w:bCs/>
      <w:sz w:val="20"/>
      <w:szCs w:val="20"/>
    </w:rPr>
  </w:style>
  <w:style w:type="paragraph" w:styleId="Revisie">
    <w:name w:val="Revision"/>
    <w:hidden/>
    <w:uiPriority w:val="99"/>
    <w:semiHidden/>
    <w:rsid w:val="00042D33"/>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5B0AA7"/>
    <w:rPr>
      <w:color w:val="0000FF" w:themeColor="hyperlink"/>
      <w:u w:val="single"/>
    </w:rPr>
  </w:style>
  <w:style w:type="character" w:styleId="Onopgelostemelding">
    <w:name w:val="Unresolved Mention"/>
    <w:basedOn w:val="Standaardalinea-lettertype"/>
    <w:uiPriority w:val="99"/>
    <w:semiHidden/>
    <w:unhideWhenUsed/>
    <w:rsid w:val="005B0AA7"/>
    <w:rPr>
      <w:color w:val="605E5C"/>
      <w:shd w:val="clear" w:color="auto" w:fill="E1DFDD"/>
    </w:rPr>
  </w:style>
  <w:style w:type="paragraph" w:styleId="Lijstalinea">
    <w:name w:val="List Paragraph"/>
    <w:basedOn w:val="Standaard"/>
    <w:link w:val="LijstalineaChar"/>
    <w:uiPriority w:val="34"/>
    <w:qFormat/>
    <w:rsid w:val="00F15ACB"/>
    <w:pPr>
      <w:spacing w:after="0" w:line="240" w:lineRule="auto"/>
      <w:ind w:left="720"/>
    </w:pPr>
    <w:rPr>
      <w:rFonts w:eastAsiaTheme="minorHAnsi" w:cs="Calibri"/>
      <w14:ligatures w14:val="standardContextual"/>
    </w:rPr>
  </w:style>
  <w:style w:type="table" w:styleId="Tabelraster">
    <w:name w:val="Table Grid"/>
    <w:basedOn w:val="Standaardtabel"/>
    <w:uiPriority w:val="59"/>
    <w:rsid w:val="00F466E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Improven">
    <w:name w:val="Basistekst Improven"/>
    <w:basedOn w:val="Standaard"/>
    <w:qFormat/>
    <w:rsid w:val="000E234F"/>
    <w:pPr>
      <w:spacing w:after="120" w:line="280" w:lineRule="atLeast"/>
    </w:pPr>
    <w:rPr>
      <w:rFonts w:asciiTheme="minorHAnsi" w:eastAsia="Times New Roman" w:hAnsiTheme="minorHAnsi" w:cstheme="minorHAnsi"/>
      <w:color w:val="000000" w:themeColor="text1"/>
      <w:sz w:val="18"/>
      <w:szCs w:val="16"/>
      <w:lang w:eastAsia="nl-NL"/>
    </w:rPr>
  </w:style>
  <w:style w:type="paragraph" w:customStyle="1" w:styleId="Default">
    <w:name w:val="Default"/>
    <w:rsid w:val="004E2880"/>
    <w:pPr>
      <w:autoSpaceDE w:val="0"/>
      <w:autoSpaceDN w:val="0"/>
      <w:adjustRightInd w:val="0"/>
      <w:spacing w:after="0" w:line="240" w:lineRule="auto"/>
    </w:pPr>
    <w:rPr>
      <w:rFonts w:ascii="Arial" w:eastAsia="Times New Roman" w:hAnsi="Arial" w:cs="Arial"/>
      <w:color w:val="000000"/>
      <w:sz w:val="24"/>
      <w:szCs w:val="24"/>
      <w:lang w:eastAsia="nl-NL"/>
    </w:rPr>
  </w:style>
  <w:style w:type="character" w:customStyle="1" w:styleId="LijstalineaChar">
    <w:name w:val="Lijstalinea Char"/>
    <w:link w:val="Lijstalinea"/>
    <w:uiPriority w:val="34"/>
    <w:rsid w:val="00982DB6"/>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12125">
      <w:bodyDiv w:val="1"/>
      <w:marLeft w:val="0"/>
      <w:marRight w:val="0"/>
      <w:marTop w:val="0"/>
      <w:marBottom w:val="0"/>
      <w:divBdr>
        <w:top w:val="none" w:sz="0" w:space="0" w:color="auto"/>
        <w:left w:val="none" w:sz="0" w:space="0" w:color="auto"/>
        <w:bottom w:val="none" w:sz="0" w:space="0" w:color="auto"/>
        <w:right w:val="none" w:sz="0" w:space="0" w:color="auto"/>
      </w:divBdr>
    </w:div>
    <w:div w:id="1542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1860</Words>
  <Characters>10236</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Renne, Madelon</dc:creator>
  <cp:lastModifiedBy>Corrie Kooistra</cp:lastModifiedBy>
  <cp:revision>3</cp:revision>
  <cp:lastPrinted>2017-01-24T07:23:00Z</cp:lastPrinted>
  <dcterms:created xsi:type="dcterms:W3CDTF">2024-07-08T07:36:00Z</dcterms:created>
  <dcterms:modified xsi:type="dcterms:W3CDTF">2024-07-08T07:36:00Z</dcterms:modified>
</cp:coreProperties>
</file>