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4AE9" w14:textId="77777777" w:rsidR="0006593B" w:rsidRPr="00E81D58" w:rsidRDefault="0006593B" w:rsidP="00EB7E5D">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4"/>
      </w:tblGrid>
      <w:tr w:rsidR="00EB7E5D" w:rsidRPr="00AA5A8D" w14:paraId="330D81D7" w14:textId="77777777" w:rsidTr="00A332BD">
        <w:tc>
          <w:tcPr>
            <w:tcW w:w="1668" w:type="dxa"/>
            <w:shd w:val="clear" w:color="auto" w:fill="auto"/>
          </w:tcPr>
          <w:p w14:paraId="2F3EA9C2" w14:textId="77777777" w:rsidR="00555E0F" w:rsidRDefault="00555E0F" w:rsidP="00A332BD">
            <w:pPr>
              <w:pStyle w:val="Geenafstand"/>
              <w:rPr>
                <w:b/>
              </w:rPr>
            </w:pPr>
          </w:p>
          <w:p w14:paraId="5950EE3F" w14:textId="77777777" w:rsidR="00EB7E5D" w:rsidRDefault="00EB7E5D" w:rsidP="00A332BD">
            <w:pPr>
              <w:pStyle w:val="Geenafstand"/>
              <w:rPr>
                <w:b/>
              </w:rPr>
            </w:pPr>
            <w:r>
              <w:rPr>
                <w:b/>
              </w:rPr>
              <w:t>Naam project</w:t>
            </w:r>
          </w:p>
          <w:p w14:paraId="5D119031" w14:textId="1DB1A9BE" w:rsidR="00D148F8" w:rsidRPr="00AA5A8D" w:rsidRDefault="00D148F8" w:rsidP="00A332BD">
            <w:pPr>
              <w:pStyle w:val="Geenafstand"/>
              <w:rPr>
                <w:b/>
              </w:rPr>
            </w:pPr>
            <w:r>
              <w:rPr>
                <w:b/>
              </w:rPr>
              <w:t>regelgeving</w:t>
            </w:r>
          </w:p>
        </w:tc>
        <w:tc>
          <w:tcPr>
            <w:tcW w:w="7544" w:type="dxa"/>
            <w:shd w:val="clear" w:color="auto" w:fill="auto"/>
          </w:tcPr>
          <w:p w14:paraId="6E399B73" w14:textId="3387F239" w:rsidR="009E733F" w:rsidRPr="0006593B" w:rsidRDefault="00BA591F" w:rsidP="00BA591F">
            <w:pPr>
              <w:pStyle w:val="Kop2"/>
              <w:spacing w:line="240" w:lineRule="auto"/>
            </w:pPr>
            <w:r w:rsidRPr="00BA591F">
              <w:rPr>
                <w:color w:val="auto"/>
              </w:rPr>
              <w:t xml:space="preserve">Standpuntbepaling wenselijkheid Nederlandse Standaard </w:t>
            </w:r>
            <w:proofErr w:type="spellStart"/>
            <w:r w:rsidRPr="00BA591F">
              <w:rPr>
                <w:color w:val="auto"/>
              </w:rPr>
              <w:t>Less</w:t>
            </w:r>
            <w:proofErr w:type="spellEnd"/>
            <w:r w:rsidRPr="00BA591F">
              <w:rPr>
                <w:color w:val="auto"/>
              </w:rPr>
              <w:t xml:space="preserve"> Complex </w:t>
            </w:r>
            <w:proofErr w:type="spellStart"/>
            <w:r w:rsidRPr="00BA591F">
              <w:rPr>
                <w:color w:val="auto"/>
              </w:rPr>
              <w:t>Entities</w:t>
            </w:r>
            <w:proofErr w:type="spellEnd"/>
            <w:r>
              <w:rPr>
                <w:color w:val="auto"/>
              </w:rPr>
              <w:t xml:space="preserve"> (LCE)</w:t>
            </w:r>
          </w:p>
        </w:tc>
      </w:tr>
      <w:tr w:rsidR="00EB7E5D" w:rsidRPr="00AA5A8D" w14:paraId="16CE3BA9" w14:textId="77777777" w:rsidTr="00A332BD">
        <w:tc>
          <w:tcPr>
            <w:tcW w:w="1668" w:type="dxa"/>
            <w:shd w:val="clear" w:color="auto" w:fill="auto"/>
          </w:tcPr>
          <w:p w14:paraId="283AE0B6" w14:textId="77777777" w:rsidR="00EB7E5D" w:rsidRPr="0071645D" w:rsidRDefault="00EB7E5D" w:rsidP="00A332BD">
            <w:pPr>
              <w:pStyle w:val="Geenafstand"/>
              <w:rPr>
                <w:b/>
              </w:rPr>
            </w:pPr>
            <w:r w:rsidRPr="0071645D">
              <w:rPr>
                <w:b/>
              </w:rPr>
              <w:t>Status</w:t>
            </w:r>
          </w:p>
        </w:tc>
        <w:tc>
          <w:tcPr>
            <w:tcW w:w="7544" w:type="dxa"/>
            <w:shd w:val="clear" w:color="auto" w:fill="auto"/>
          </w:tcPr>
          <w:p w14:paraId="75CB6428" w14:textId="60B96A69" w:rsidR="00EB7E5D" w:rsidRPr="00185D32" w:rsidRDefault="00185D32" w:rsidP="00A332BD">
            <w:pPr>
              <w:spacing w:after="0" w:line="240" w:lineRule="auto"/>
              <w:rPr>
                <w:b/>
              </w:rPr>
            </w:pPr>
            <w:proofErr w:type="spellStart"/>
            <w:r w:rsidRPr="007C500D">
              <w:rPr>
                <w:b/>
              </w:rPr>
              <w:t>D</w:t>
            </w:r>
            <w:r w:rsidR="00474C1D" w:rsidRPr="00185D32">
              <w:rPr>
                <w:b/>
              </w:rPr>
              <w:t>efintief</w:t>
            </w:r>
            <w:proofErr w:type="spellEnd"/>
          </w:p>
        </w:tc>
      </w:tr>
      <w:tr w:rsidR="00042D33" w:rsidRPr="00AA5A8D" w14:paraId="1D8CD22F" w14:textId="77777777" w:rsidTr="00A332BD">
        <w:tc>
          <w:tcPr>
            <w:tcW w:w="1668" w:type="dxa"/>
            <w:shd w:val="clear" w:color="auto" w:fill="auto"/>
          </w:tcPr>
          <w:p w14:paraId="339FC472" w14:textId="2A04BAA3" w:rsidR="00042D33" w:rsidRPr="0071645D" w:rsidRDefault="00042D33" w:rsidP="00A332BD">
            <w:pPr>
              <w:pStyle w:val="Geenafstand"/>
              <w:rPr>
                <w:b/>
              </w:rPr>
            </w:pPr>
            <w:r>
              <w:rPr>
                <w:b/>
              </w:rPr>
              <w:t>Opsteller(s)</w:t>
            </w:r>
          </w:p>
        </w:tc>
        <w:tc>
          <w:tcPr>
            <w:tcW w:w="7544" w:type="dxa"/>
            <w:shd w:val="clear" w:color="auto" w:fill="auto"/>
          </w:tcPr>
          <w:p w14:paraId="13401C5D" w14:textId="4217C497" w:rsidR="00042D33" w:rsidRPr="00185D32" w:rsidRDefault="00187229" w:rsidP="00A332BD">
            <w:pPr>
              <w:spacing w:after="0" w:line="240" w:lineRule="auto"/>
              <w:rPr>
                <w:b/>
              </w:rPr>
            </w:pPr>
            <w:r w:rsidRPr="00185D32">
              <w:rPr>
                <w:b/>
              </w:rPr>
              <w:t>Lonneke van Ierland</w:t>
            </w:r>
          </w:p>
        </w:tc>
      </w:tr>
      <w:tr w:rsidR="00EB7E5D" w:rsidRPr="00AA5A8D" w14:paraId="7041A4B6" w14:textId="77777777" w:rsidTr="00A332BD">
        <w:tc>
          <w:tcPr>
            <w:tcW w:w="1668" w:type="dxa"/>
            <w:shd w:val="clear" w:color="auto" w:fill="auto"/>
          </w:tcPr>
          <w:p w14:paraId="00D36FE1" w14:textId="77777777" w:rsidR="00EB7E5D" w:rsidRPr="0071645D" w:rsidRDefault="00EB7E5D" w:rsidP="00A332BD">
            <w:pPr>
              <w:pStyle w:val="Geenafstand"/>
              <w:rPr>
                <w:b/>
              </w:rPr>
            </w:pPr>
            <w:r w:rsidRPr="0071645D">
              <w:rPr>
                <w:b/>
              </w:rPr>
              <w:t>Datum</w:t>
            </w:r>
          </w:p>
        </w:tc>
        <w:tc>
          <w:tcPr>
            <w:tcW w:w="7544" w:type="dxa"/>
            <w:shd w:val="clear" w:color="auto" w:fill="auto"/>
          </w:tcPr>
          <w:p w14:paraId="4A77C808" w14:textId="5CF1EE49" w:rsidR="00EB7E5D" w:rsidRPr="00185D32" w:rsidRDefault="009E42F2" w:rsidP="000F0838">
            <w:pPr>
              <w:pStyle w:val="Geenafstand"/>
              <w:rPr>
                <w:b/>
              </w:rPr>
            </w:pPr>
            <w:r w:rsidRPr="007C500D">
              <w:rPr>
                <w:b/>
              </w:rPr>
              <w:t>05</w:t>
            </w:r>
            <w:r w:rsidR="0004042F" w:rsidRPr="007C500D">
              <w:rPr>
                <w:b/>
              </w:rPr>
              <w:t>-0</w:t>
            </w:r>
            <w:r w:rsidRPr="007C500D">
              <w:rPr>
                <w:b/>
              </w:rPr>
              <w:t>8</w:t>
            </w:r>
            <w:r w:rsidR="002861EB" w:rsidRPr="007C500D">
              <w:rPr>
                <w:b/>
              </w:rPr>
              <w:t>-</w:t>
            </w:r>
            <w:r w:rsidR="00474C1D" w:rsidRPr="007C500D">
              <w:rPr>
                <w:b/>
              </w:rPr>
              <w:t>202</w:t>
            </w:r>
            <w:r w:rsidR="00F466E3" w:rsidRPr="007C500D">
              <w:rPr>
                <w:b/>
              </w:rPr>
              <w:t>4</w:t>
            </w:r>
          </w:p>
        </w:tc>
      </w:tr>
    </w:tbl>
    <w:p w14:paraId="2158BC33" w14:textId="77777777" w:rsidR="00EB7E5D" w:rsidRDefault="00EB7E5D" w:rsidP="00EB7E5D">
      <w:pPr>
        <w:pStyle w:val="Geenafstand"/>
        <w:rPr>
          <w:b/>
        </w:rPr>
      </w:pPr>
    </w:p>
    <w:p w14:paraId="6438C186" w14:textId="77777777" w:rsidR="00EB7E5D" w:rsidRPr="00490EAE" w:rsidRDefault="00EB7E5D" w:rsidP="00EB7E5D">
      <w:pPr>
        <w:pStyle w:val="Geenafstand"/>
        <w:rPr>
          <w:rStyle w:val="Intensievebenadrukking"/>
          <w:color w:val="auto"/>
        </w:rPr>
      </w:pPr>
      <w:r w:rsidRPr="00490EAE">
        <w:rPr>
          <w:rStyle w:val="Intensievebenadrukking"/>
          <w:color w:val="auto"/>
        </w:rPr>
        <w:t>Project team</w:t>
      </w:r>
    </w:p>
    <w:p w14:paraId="70651914" w14:textId="49134477" w:rsidR="00EB7E5D" w:rsidRPr="00185D32" w:rsidRDefault="00EB7E5D" w:rsidP="00EB7E5D">
      <w:pPr>
        <w:pStyle w:val="Geenafstand"/>
      </w:pPr>
      <w:r w:rsidRPr="00E81D58">
        <w:t>Projectsponsor</w:t>
      </w:r>
      <w:r w:rsidRPr="00185D32">
        <w:t xml:space="preserve">: </w:t>
      </w:r>
      <w:r w:rsidR="00211DAA" w:rsidRPr="00185D32">
        <w:t>Gregor Kruijssen (subcommissie Assurance/ College voor beroepsreglementering)</w:t>
      </w:r>
    </w:p>
    <w:p w14:paraId="71800794" w14:textId="6376F225" w:rsidR="00EB7E5D" w:rsidRPr="00185D32" w:rsidRDefault="00EB7E5D" w:rsidP="00EB7E5D">
      <w:pPr>
        <w:pStyle w:val="Geenafstand"/>
      </w:pPr>
      <w:r w:rsidRPr="00185D32">
        <w:t xml:space="preserve">Projectleider: </w:t>
      </w:r>
      <w:r w:rsidR="00FA2741" w:rsidRPr="00185D32">
        <w:t>Lonneke van Ierland</w:t>
      </w:r>
      <w:r w:rsidR="00711C4F" w:rsidRPr="00185D32">
        <w:t xml:space="preserve"> (team regelgeving NBA)</w:t>
      </w:r>
      <w:r w:rsidRPr="00185D32">
        <w:tab/>
      </w:r>
    </w:p>
    <w:p w14:paraId="57AFA795" w14:textId="38D8ACC4" w:rsidR="00EB7E5D" w:rsidRPr="00E81D58" w:rsidRDefault="00EB7E5D" w:rsidP="00EB7E5D">
      <w:pPr>
        <w:pStyle w:val="Geenafstand"/>
      </w:pPr>
      <w:r w:rsidRPr="00185D32">
        <w:t>Teamleden:</w:t>
      </w:r>
      <w:r w:rsidR="00187229" w:rsidRPr="00185D32">
        <w:t xml:space="preserve"> </w:t>
      </w:r>
      <w:r w:rsidR="00211DAA" w:rsidRPr="00185D32">
        <w:t>Abdel El Hachemy</w:t>
      </w:r>
      <w:r w:rsidR="00211DAA">
        <w:t xml:space="preserve"> </w:t>
      </w:r>
      <w:r w:rsidR="00211DAA" w:rsidRPr="000D2678">
        <w:t>(team regelgeving NBA)</w:t>
      </w:r>
      <w:r w:rsidR="00211DAA">
        <w:t xml:space="preserve">, </w:t>
      </w:r>
      <w:r w:rsidR="00187229">
        <w:t>Annette Houwaart (MKB-adviseur NBA/</w:t>
      </w:r>
      <w:proofErr w:type="spellStart"/>
      <w:r w:rsidR="00187229">
        <w:t>linking</w:t>
      </w:r>
      <w:proofErr w:type="spellEnd"/>
      <w:r w:rsidR="00CB3063">
        <w:t xml:space="preserve"> pin</w:t>
      </w:r>
      <w:r w:rsidR="00187229">
        <w:t>)</w:t>
      </w:r>
      <w:r w:rsidR="009600FD">
        <w:t xml:space="preserve">, </w:t>
      </w:r>
      <w:r w:rsidR="001337D5">
        <w:t>Ingrid Kempen (</w:t>
      </w:r>
      <w:r w:rsidR="00211DAA">
        <w:t xml:space="preserve">MKB-adviseur </w:t>
      </w:r>
      <w:r w:rsidR="001337D5">
        <w:t>NBA), Marcel Koestering</w:t>
      </w:r>
      <w:r w:rsidR="001337D5">
        <w:rPr>
          <w:rStyle w:val="Voetnootmarkering"/>
        </w:rPr>
        <w:footnoteReference w:id="2"/>
      </w:r>
      <w:r w:rsidR="001337D5">
        <w:t xml:space="preserve"> (commissie MKB) </w:t>
      </w:r>
    </w:p>
    <w:p w14:paraId="5E486422" w14:textId="77777777" w:rsidR="002861EB" w:rsidRDefault="002861EB" w:rsidP="00EB7E5D">
      <w:pPr>
        <w:pStyle w:val="Geenafstand"/>
      </w:pPr>
    </w:p>
    <w:p w14:paraId="08BCF1D9" w14:textId="558A1405" w:rsidR="00EB7E5D" w:rsidRDefault="00EB7E5D" w:rsidP="00EB7E5D">
      <w:pPr>
        <w:pStyle w:val="Geenafstand"/>
      </w:pPr>
      <w:r w:rsidRPr="00E81D58">
        <w:t xml:space="preserve">Het project zal worden uitgevoerd onder verantwoordelijkheid </w:t>
      </w:r>
      <w:r w:rsidRPr="006469C5">
        <w:t xml:space="preserve">van de </w:t>
      </w:r>
      <w:r w:rsidRPr="000D2678">
        <w:t>subcommissie Assurance</w:t>
      </w:r>
      <w:r w:rsidR="0006593B" w:rsidRPr="000D2678">
        <w:t>.</w:t>
      </w:r>
      <w:r w:rsidR="0006593B">
        <w:t xml:space="preserve"> </w:t>
      </w:r>
    </w:p>
    <w:p w14:paraId="5396C8D4" w14:textId="781FF526" w:rsidR="00EB7E5D" w:rsidRDefault="00124528" w:rsidP="00124528">
      <w:pPr>
        <w:pStyle w:val="Geenafstand"/>
        <w:tabs>
          <w:tab w:val="left" w:pos="6559"/>
        </w:tabs>
        <w:rPr>
          <w:rStyle w:val="Intensievebenadrukking"/>
        </w:rPr>
      </w:pPr>
      <w:r>
        <w:rPr>
          <w:rStyle w:val="Intensievebenadrukking"/>
        </w:rPr>
        <w:tab/>
      </w:r>
    </w:p>
    <w:p w14:paraId="6CFD5560" w14:textId="77777777" w:rsidR="0006593B" w:rsidRPr="00476B10" w:rsidRDefault="00EB7E5D" w:rsidP="00EB7E5D">
      <w:pPr>
        <w:pStyle w:val="Geenafstand"/>
        <w:rPr>
          <w:rStyle w:val="Intensievebenadrukking"/>
          <w:color w:val="auto"/>
        </w:rPr>
      </w:pPr>
      <w:r w:rsidRPr="00476B10">
        <w:rPr>
          <w:rStyle w:val="Intensievebenadrukking"/>
          <w:color w:val="auto"/>
        </w:rPr>
        <w:t>Aanleiding</w:t>
      </w:r>
      <w:r w:rsidR="00042D33" w:rsidRPr="00476B10">
        <w:rPr>
          <w:rStyle w:val="Intensievebenadrukking"/>
          <w:color w:val="auto"/>
        </w:rPr>
        <w:t>/Achtergrond project</w:t>
      </w:r>
    </w:p>
    <w:p w14:paraId="3D9F2031" w14:textId="77777777" w:rsidR="00BA591F" w:rsidRDefault="00BA591F" w:rsidP="00BA591F">
      <w:pPr>
        <w:pStyle w:val="Geenafstand"/>
      </w:pPr>
    </w:p>
    <w:p w14:paraId="3259E850" w14:textId="3718BE5D" w:rsidR="001B28EF" w:rsidRPr="002134F8" w:rsidRDefault="001B28EF" w:rsidP="00562837">
      <w:pPr>
        <w:pStyle w:val="Geenafstand"/>
        <w:rPr>
          <w:i/>
          <w:iCs/>
        </w:rPr>
      </w:pPr>
      <w:r w:rsidRPr="002134F8">
        <w:rPr>
          <w:i/>
          <w:iCs/>
        </w:rPr>
        <w:t xml:space="preserve">Wat is de aanleiding voor dit project? </w:t>
      </w:r>
    </w:p>
    <w:p w14:paraId="0F3425E1" w14:textId="3E8712D9" w:rsidR="00D616F5" w:rsidRDefault="00BA591F" w:rsidP="00562837">
      <w:pPr>
        <w:pStyle w:val="Geenafstand"/>
      </w:pPr>
      <w:r w:rsidRPr="002F06B8">
        <w:rPr>
          <w:lang w:val="en-US"/>
        </w:rPr>
        <w:t xml:space="preserve">De </w:t>
      </w:r>
      <w:r w:rsidR="00711C4F" w:rsidRPr="00711C4F">
        <w:rPr>
          <w:lang w:val="en-US"/>
        </w:rPr>
        <w:t xml:space="preserve">International Auditing and Assurance Standards Board (IAASB) </w:t>
      </w:r>
      <w:proofErr w:type="spellStart"/>
      <w:r w:rsidRPr="002F06B8">
        <w:rPr>
          <w:lang w:val="en-US"/>
        </w:rPr>
        <w:t>heeft</w:t>
      </w:r>
      <w:proofErr w:type="spellEnd"/>
      <w:r w:rsidRPr="002F06B8">
        <w:rPr>
          <w:lang w:val="en-US"/>
        </w:rPr>
        <w:t xml:space="preserve"> in </w:t>
      </w:r>
      <w:proofErr w:type="spellStart"/>
      <w:r w:rsidRPr="002F06B8">
        <w:rPr>
          <w:lang w:val="en-US"/>
        </w:rPr>
        <w:t>december</w:t>
      </w:r>
      <w:proofErr w:type="spellEnd"/>
      <w:r w:rsidRPr="002F06B8">
        <w:rPr>
          <w:lang w:val="en-US"/>
        </w:rPr>
        <w:t xml:space="preserve"> 2023 de </w:t>
      </w:r>
      <w:r w:rsidRPr="002F06B8">
        <w:rPr>
          <w:i/>
          <w:iCs/>
          <w:lang w:val="en-US"/>
        </w:rPr>
        <w:t>International Standard on Auditing for Audits of Financial Statements of Less Complex Entities</w:t>
      </w:r>
      <w:r w:rsidRPr="002F06B8">
        <w:rPr>
          <w:lang w:val="en-US"/>
        </w:rPr>
        <w:t xml:space="preserve"> </w:t>
      </w:r>
      <w:r w:rsidR="00562837" w:rsidRPr="002F06B8">
        <w:rPr>
          <w:lang w:val="en-US"/>
        </w:rPr>
        <w:t>(</w:t>
      </w:r>
      <w:proofErr w:type="spellStart"/>
      <w:r w:rsidR="00985350" w:rsidRPr="002F06B8">
        <w:rPr>
          <w:lang w:val="en-US"/>
        </w:rPr>
        <w:t>hierna</w:t>
      </w:r>
      <w:proofErr w:type="spellEnd"/>
      <w:r w:rsidR="00985350" w:rsidRPr="002F06B8">
        <w:rPr>
          <w:lang w:val="en-US"/>
        </w:rPr>
        <w:t xml:space="preserve">: </w:t>
      </w:r>
      <w:r w:rsidR="00A01E19">
        <w:rPr>
          <w:lang w:val="en-US"/>
        </w:rPr>
        <w:t>‘</w:t>
      </w:r>
      <w:r w:rsidR="001E03D6">
        <w:rPr>
          <w:i/>
          <w:iCs/>
          <w:lang w:val="en-US"/>
        </w:rPr>
        <w:t>LCE-</w:t>
      </w:r>
      <w:proofErr w:type="spellStart"/>
      <w:r w:rsidR="001E03D6">
        <w:rPr>
          <w:i/>
          <w:iCs/>
          <w:lang w:val="en-US"/>
        </w:rPr>
        <w:t>Standaard</w:t>
      </w:r>
      <w:proofErr w:type="spellEnd"/>
      <w:r w:rsidR="00A01E19">
        <w:rPr>
          <w:i/>
          <w:iCs/>
          <w:lang w:val="en-US"/>
        </w:rPr>
        <w:t>’</w:t>
      </w:r>
      <w:r w:rsidR="00562837" w:rsidRPr="002F06B8">
        <w:rPr>
          <w:lang w:val="en-US"/>
        </w:rPr>
        <w:t xml:space="preserve">) </w:t>
      </w:r>
      <w:proofErr w:type="spellStart"/>
      <w:r w:rsidRPr="002F06B8">
        <w:rPr>
          <w:lang w:val="en-US"/>
        </w:rPr>
        <w:t>uitgebracht</w:t>
      </w:r>
      <w:proofErr w:type="spellEnd"/>
      <w:r w:rsidRPr="002F06B8">
        <w:rPr>
          <w:lang w:val="en-US"/>
        </w:rPr>
        <w:t xml:space="preserve">. </w:t>
      </w:r>
      <w:r w:rsidRPr="00BA591F">
        <w:t xml:space="preserve">De </w:t>
      </w:r>
      <w:r w:rsidR="00BD36B1">
        <w:t xml:space="preserve">standaard heeft betrekking op </w:t>
      </w:r>
      <w:r>
        <w:t xml:space="preserve">controles van financiële overzichten </w:t>
      </w:r>
      <w:r w:rsidR="00BD36B1">
        <w:t>vanaf boekjaar 2026</w:t>
      </w:r>
      <w:r w:rsidR="00BD36B1">
        <w:rPr>
          <w:rStyle w:val="Voetnootmarkering"/>
        </w:rPr>
        <w:footnoteReference w:id="3"/>
      </w:r>
      <w:r w:rsidR="00DB1E9A">
        <w:t xml:space="preserve"> en is gericht op het krijgen van een redelijke mate van zekerheid. </w:t>
      </w:r>
      <w:r w:rsidR="006A5A4D">
        <w:t xml:space="preserve">Bij de </w:t>
      </w:r>
      <w:r w:rsidR="001E03D6">
        <w:t>LCE-Standaard</w:t>
      </w:r>
      <w:r w:rsidR="006A5A4D">
        <w:t xml:space="preserve"> mag d</w:t>
      </w:r>
      <w:r w:rsidR="009B6AD9">
        <w:t>e NBA zelf bepalen of deze wordt ingevoerd</w:t>
      </w:r>
      <w:r w:rsidR="0041670C">
        <w:rPr>
          <w:rStyle w:val="Voetnootmarkering"/>
        </w:rPr>
        <w:footnoteReference w:id="4"/>
      </w:r>
      <w:r w:rsidR="007D2FB4">
        <w:t>. Dit is</w:t>
      </w:r>
      <w:r w:rsidR="006A5A4D">
        <w:t xml:space="preserve"> anders dan bij de</w:t>
      </w:r>
      <w:r w:rsidR="00C93AB2">
        <w:t xml:space="preserve"> ge</w:t>
      </w:r>
      <w:r w:rsidR="0060212E">
        <w:t>bruikelijke</w:t>
      </w:r>
      <w:r w:rsidR="006A5A4D">
        <w:t xml:space="preserve"> </w:t>
      </w:r>
      <w:proofErr w:type="spellStart"/>
      <w:r w:rsidR="007D2FB4">
        <w:t>international</w:t>
      </w:r>
      <w:proofErr w:type="spellEnd"/>
      <w:r w:rsidR="007D2FB4">
        <w:t xml:space="preserve"> </w:t>
      </w:r>
      <w:proofErr w:type="spellStart"/>
      <w:r w:rsidR="006A5A4D">
        <w:t>standards</w:t>
      </w:r>
      <w:proofErr w:type="spellEnd"/>
      <w:r w:rsidR="006A5A4D">
        <w:t xml:space="preserve"> van de IAASB die verplicht zijn</w:t>
      </w:r>
      <w:r w:rsidR="00C21809">
        <w:t xml:space="preserve">. </w:t>
      </w:r>
    </w:p>
    <w:p w14:paraId="1E6273F5" w14:textId="77777777" w:rsidR="003F5394" w:rsidRDefault="003F5394" w:rsidP="00562837">
      <w:pPr>
        <w:pStyle w:val="Geenafstand"/>
      </w:pPr>
    </w:p>
    <w:p w14:paraId="487C02B5" w14:textId="3021474E" w:rsidR="0068049B" w:rsidRDefault="0021288F" w:rsidP="00BA6B30">
      <w:pPr>
        <w:pStyle w:val="Geenafstand"/>
      </w:pPr>
      <w:r w:rsidRPr="00DD2E42">
        <w:t xml:space="preserve">Het doel </w:t>
      </w:r>
      <w:r w:rsidR="00D31ED5">
        <w:t xml:space="preserve">van de IAASB </w:t>
      </w:r>
      <w:r w:rsidRPr="00DD2E42">
        <w:t xml:space="preserve">is om </w:t>
      </w:r>
      <w:r w:rsidR="00487ED3">
        <w:t xml:space="preserve">voor controles van </w:t>
      </w:r>
      <w:r w:rsidR="00EB3C28">
        <w:t xml:space="preserve">kleine en </w:t>
      </w:r>
      <w:r w:rsidR="00487ED3" w:rsidRPr="001F374F">
        <w:t xml:space="preserve">minder complexe entiteiten </w:t>
      </w:r>
      <w:r w:rsidR="00DD731D" w:rsidRPr="005C46CC">
        <w:t>de standaarden te vereenvoudigen</w:t>
      </w:r>
      <w:r w:rsidRPr="00DD2E42">
        <w:t>, zonder afbreuk te doen aan de kwaliteit van een controle.</w:t>
      </w:r>
      <w:r>
        <w:t xml:space="preserve"> </w:t>
      </w:r>
      <w:r w:rsidR="00A34CAC">
        <w:t xml:space="preserve">Het is een ander type controle, geen mindere controle. </w:t>
      </w:r>
      <w:r w:rsidRPr="0021288F">
        <w:t>Het gebruik van de LCE-Standaard betekent niet noodzakelijkerwijs minder werk.</w:t>
      </w:r>
      <w:r w:rsidR="00A34CAC">
        <w:t xml:space="preserve"> Het helpt accountants zich te richten op aspecten van een controle die relevant zijn voor minder complexe entiteiten.</w:t>
      </w:r>
    </w:p>
    <w:p w14:paraId="30FC47FB" w14:textId="77777777" w:rsidR="00D616F5" w:rsidRDefault="00D616F5" w:rsidP="00562837">
      <w:pPr>
        <w:pStyle w:val="Geenafstand"/>
      </w:pPr>
    </w:p>
    <w:p w14:paraId="4C927190" w14:textId="6D8E2320" w:rsidR="00D616F5" w:rsidRPr="00EA69F3" w:rsidRDefault="001B28EF" w:rsidP="00562837">
      <w:pPr>
        <w:pStyle w:val="Geenafstand"/>
        <w:rPr>
          <w:i/>
          <w:iCs/>
        </w:rPr>
      </w:pPr>
      <w:r>
        <w:rPr>
          <w:i/>
          <w:iCs/>
        </w:rPr>
        <w:t xml:space="preserve">Voor welke organisaties is </w:t>
      </w:r>
      <w:r w:rsidR="00D616F5" w:rsidRPr="00EA69F3">
        <w:rPr>
          <w:i/>
          <w:iCs/>
        </w:rPr>
        <w:t xml:space="preserve">de </w:t>
      </w:r>
      <w:r w:rsidR="001E03D6">
        <w:rPr>
          <w:i/>
          <w:iCs/>
        </w:rPr>
        <w:t>LCE-Standaard</w:t>
      </w:r>
      <w:r>
        <w:rPr>
          <w:i/>
          <w:iCs/>
        </w:rPr>
        <w:t xml:space="preserve"> bedoeld?</w:t>
      </w:r>
    </w:p>
    <w:p w14:paraId="2F035EB9" w14:textId="05DD556E" w:rsidR="00BA591F" w:rsidRDefault="00230C8D" w:rsidP="00230C8D">
      <w:pPr>
        <w:pStyle w:val="Geenafstand"/>
      </w:pPr>
      <w:r>
        <w:t xml:space="preserve">Deze is bedoeld voor organisaties die voldoen aan de </w:t>
      </w:r>
      <w:r w:rsidR="00711C4F">
        <w:t xml:space="preserve">kenmerken </w:t>
      </w:r>
      <w:r w:rsidR="00D616F5">
        <w:t>van een LCE</w:t>
      </w:r>
      <w:r w:rsidR="00275301">
        <w:t>,</w:t>
      </w:r>
      <w:r w:rsidR="00831BC2">
        <w:t xml:space="preserve"> </w:t>
      </w:r>
      <w:r>
        <w:t xml:space="preserve">zowel </w:t>
      </w:r>
      <w:r w:rsidR="00D73211">
        <w:t xml:space="preserve">kwalitatief </w:t>
      </w:r>
      <w:r>
        <w:t>als</w:t>
      </w:r>
      <w:r w:rsidR="00D73211">
        <w:t xml:space="preserve"> kwantitatief</w:t>
      </w:r>
      <w:r w:rsidR="00D616F5">
        <w:t xml:space="preserve">. </w:t>
      </w:r>
      <w:r>
        <w:t xml:space="preserve">De </w:t>
      </w:r>
      <w:r w:rsidR="001E03D6">
        <w:t>LCE-Standaard</w:t>
      </w:r>
      <w:r>
        <w:t xml:space="preserve"> is expliciet verboden voor bepaalde organisaties, zoals beursgenoteerde entiteiten. </w:t>
      </w:r>
      <w:r w:rsidR="00D616F5">
        <w:t>De bedoeling is dat regelgevende instanties zelf de maxim</w:t>
      </w:r>
      <w:r w:rsidR="0060212E">
        <w:t>ale</w:t>
      </w:r>
      <w:r w:rsidR="00D616F5">
        <w:t xml:space="preserve"> omvangscriteria vaststellen die passend zijn </w:t>
      </w:r>
      <w:r w:rsidR="007264D7">
        <w:t>voor</w:t>
      </w:r>
      <w:r w:rsidR="00D616F5">
        <w:t xml:space="preserve"> hun land.  De IAASB heeft voor Europa</w:t>
      </w:r>
      <w:r w:rsidR="00711C4F">
        <w:t xml:space="preserve"> de suggestie </w:t>
      </w:r>
      <w:r w:rsidR="00D616F5">
        <w:t xml:space="preserve">gegeven om deze </w:t>
      </w:r>
      <w:r w:rsidR="00711C4F">
        <w:t xml:space="preserve">op het niveau van </w:t>
      </w:r>
      <w:r w:rsidR="007264D7">
        <w:t xml:space="preserve">een </w:t>
      </w:r>
      <w:r w:rsidR="00711C4F">
        <w:t>‘kleine onderneming’ te stellen</w:t>
      </w:r>
      <w:r w:rsidR="00D616F5">
        <w:t>.</w:t>
      </w:r>
      <w:r w:rsidR="0023757D">
        <w:t xml:space="preserve"> </w:t>
      </w:r>
      <w:r w:rsidR="00135618">
        <w:t xml:space="preserve">De LCE-Standaard </w:t>
      </w:r>
      <w:r w:rsidR="0017131E">
        <w:t>is daarmee</w:t>
      </w:r>
      <w:r w:rsidR="00675781">
        <w:t xml:space="preserve"> niet bedoeld </w:t>
      </w:r>
      <w:r w:rsidR="00135618">
        <w:t xml:space="preserve">voor </w:t>
      </w:r>
      <w:r w:rsidR="0023757D">
        <w:t>middelgrote en grote o</w:t>
      </w:r>
      <w:r w:rsidR="009D7B15">
        <w:t>ndernemingen</w:t>
      </w:r>
      <w:r w:rsidR="00675781">
        <w:t xml:space="preserve"> (</w:t>
      </w:r>
      <w:r w:rsidR="00135618">
        <w:t>die in Nederland onder de wettelijke controleplicht vallen</w:t>
      </w:r>
      <w:r w:rsidR="00675781">
        <w:t>)</w:t>
      </w:r>
      <w:r w:rsidR="0023757D" w:rsidRPr="0023757D">
        <w:t>.</w:t>
      </w:r>
      <w:r w:rsidR="00B86FE1">
        <w:t xml:space="preserve"> </w:t>
      </w:r>
      <w:r w:rsidR="00B86FE1" w:rsidRPr="00B86FE1">
        <w:t>Daarnaast zijn nog andere kwalitatieve criteria van toepassing.</w:t>
      </w:r>
    </w:p>
    <w:p w14:paraId="697DDBB2" w14:textId="77777777" w:rsidR="00DA2D4F" w:rsidRDefault="00DA2D4F" w:rsidP="00BA591F">
      <w:pPr>
        <w:pStyle w:val="Geenafstand"/>
      </w:pPr>
    </w:p>
    <w:p w14:paraId="0E6B8821" w14:textId="77777777" w:rsidR="0017131E" w:rsidRDefault="0017131E" w:rsidP="00853673">
      <w:pPr>
        <w:pStyle w:val="Geenafstand"/>
        <w:rPr>
          <w:i/>
          <w:iCs/>
        </w:rPr>
      </w:pPr>
      <w:r>
        <w:rPr>
          <w:i/>
          <w:iCs/>
        </w:rPr>
        <w:br w:type="page"/>
      </w:r>
    </w:p>
    <w:p w14:paraId="70A0EE05" w14:textId="77777777" w:rsidR="0044582C" w:rsidRDefault="00072207" w:rsidP="00853673">
      <w:pPr>
        <w:pStyle w:val="Geenafstand"/>
        <w:rPr>
          <w:i/>
          <w:iCs/>
        </w:rPr>
      </w:pPr>
      <w:r>
        <w:rPr>
          <w:i/>
          <w:iCs/>
        </w:rPr>
        <w:lastRenderedPageBreak/>
        <w:t>Hoe was de</w:t>
      </w:r>
      <w:r w:rsidR="00D616F5">
        <w:rPr>
          <w:i/>
          <w:iCs/>
        </w:rPr>
        <w:t xml:space="preserve"> reactie van de NBA</w:t>
      </w:r>
      <w:r w:rsidR="0008357F">
        <w:rPr>
          <w:i/>
          <w:iCs/>
        </w:rPr>
        <w:t xml:space="preserve"> bij de internationale consultatie</w:t>
      </w:r>
      <w:r>
        <w:rPr>
          <w:i/>
          <w:iCs/>
        </w:rPr>
        <w:t>?</w:t>
      </w:r>
      <w:r w:rsidR="00275301">
        <w:rPr>
          <w:i/>
          <w:iCs/>
        </w:rPr>
        <w:t xml:space="preserve"> </w:t>
      </w:r>
    </w:p>
    <w:p w14:paraId="6BFED931" w14:textId="0AC98932" w:rsidR="000A7738" w:rsidRDefault="00DA2D4F" w:rsidP="00853673">
      <w:pPr>
        <w:pStyle w:val="Geenafstand"/>
      </w:pPr>
      <w:r>
        <w:t xml:space="preserve">De NBA heeft </w:t>
      </w:r>
      <w:r w:rsidR="00587F1D">
        <w:t xml:space="preserve">in het verleden </w:t>
      </w:r>
      <w:r w:rsidR="00562837">
        <w:t xml:space="preserve">gereageerd op een </w:t>
      </w:r>
      <w:r w:rsidR="00562837" w:rsidRPr="00C94FF2">
        <w:t xml:space="preserve">consultatie van een concept van de </w:t>
      </w:r>
      <w:r w:rsidR="001E03D6">
        <w:t>LCE-Standaard</w:t>
      </w:r>
      <w:r w:rsidR="000851E3" w:rsidRPr="00C94FF2">
        <w:rPr>
          <w:rStyle w:val="Voetnootmarkering"/>
        </w:rPr>
        <w:footnoteReference w:id="5"/>
      </w:r>
      <w:r w:rsidR="00562837" w:rsidRPr="00C94FF2">
        <w:t xml:space="preserve"> (202</w:t>
      </w:r>
      <w:r w:rsidR="00A45F4A" w:rsidRPr="00C94FF2">
        <w:t>2</w:t>
      </w:r>
      <w:r w:rsidR="00562837" w:rsidRPr="00C94FF2">
        <w:t xml:space="preserve">) en </w:t>
      </w:r>
      <w:r w:rsidR="00587F1D" w:rsidRPr="00C94FF2">
        <w:t xml:space="preserve">een </w:t>
      </w:r>
      <w:proofErr w:type="spellStart"/>
      <w:r w:rsidR="00587F1D" w:rsidRPr="00C94FF2">
        <w:t>discussion</w:t>
      </w:r>
      <w:proofErr w:type="spellEnd"/>
      <w:r w:rsidR="00587F1D" w:rsidRPr="00C94FF2">
        <w:t xml:space="preserve"> paper</w:t>
      </w:r>
      <w:r w:rsidR="00587F1D" w:rsidRPr="00C94FF2">
        <w:rPr>
          <w:rStyle w:val="Voetnootmarkering"/>
        </w:rPr>
        <w:footnoteReference w:id="6"/>
      </w:r>
      <w:r w:rsidR="00587F1D" w:rsidRPr="00C94FF2">
        <w:t xml:space="preserve"> van de IAASB (2019)</w:t>
      </w:r>
      <w:r w:rsidR="00B259AE" w:rsidRPr="00C94FF2">
        <w:t xml:space="preserve">. De NBA heeft destijds </w:t>
      </w:r>
      <w:r w:rsidR="0054199C" w:rsidRPr="00C94FF2">
        <w:t xml:space="preserve">bedenkingen over de wenselijkheid en toepasbaarheid van </w:t>
      </w:r>
      <w:r w:rsidR="002B2881" w:rsidRPr="00C94FF2">
        <w:t xml:space="preserve">het concept </w:t>
      </w:r>
      <w:r w:rsidR="000851E3" w:rsidRPr="00C94FF2">
        <w:t xml:space="preserve">van de </w:t>
      </w:r>
      <w:r w:rsidR="001E03D6">
        <w:t>LCE-Standaard</w:t>
      </w:r>
      <w:r w:rsidR="000851E3" w:rsidRPr="00C94FF2">
        <w:t xml:space="preserve"> </w:t>
      </w:r>
      <w:r w:rsidR="00562837" w:rsidRPr="00C94FF2">
        <w:t>uitgesproken. De</w:t>
      </w:r>
      <w:r w:rsidR="00865E48" w:rsidRPr="00C94FF2">
        <w:t xml:space="preserve"> consultatie</w:t>
      </w:r>
      <w:r w:rsidR="00562837" w:rsidRPr="00C94FF2">
        <w:t xml:space="preserve"> reactie was mede gebaseerd op een ronde tafel bijeenkomst </w:t>
      </w:r>
      <w:r w:rsidR="00B259AE" w:rsidRPr="00C94FF2">
        <w:t xml:space="preserve">met </w:t>
      </w:r>
      <w:r w:rsidR="00B73A76" w:rsidRPr="00C94FF2">
        <w:t>(mkb-</w:t>
      </w:r>
      <w:r w:rsidR="0060212E">
        <w:t>)</w:t>
      </w:r>
      <w:r w:rsidR="00B73A76" w:rsidRPr="00C94FF2">
        <w:t xml:space="preserve">accountants en </w:t>
      </w:r>
      <w:r w:rsidR="00B259AE" w:rsidRPr="00C94FF2">
        <w:t>diverse</w:t>
      </w:r>
      <w:r w:rsidR="00B259AE">
        <w:t xml:space="preserve"> stakeholders in </w:t>
      </w:r>
      <w:r w:rsidR="00865E48">
        <w:t xml:space="preserve">december </w:t>
      </w:r>
      <w:r w:rsidR="00562837">
        <w:t>20</w:t>
      </w:r>
      <w:r w:rsidR="0054199C">
        <w:t>21</w:t>
      </w:r>
      <w:r w:rsidR="000851E3">
        <w:t xml:space="preserve">. </w:t>
      </w:r>
      <w:r w:rsidR="0054199C">
        <w:t>Hierbij is onderkend dat de situatie in Nederland kan verschillen van andere landen omdat Nederland alleen een wettelijke controle kent voor middelgrote en grote organisaties.</w:t>
      </w:r>
      <w:r w:rsidR="00853673">
        <w:t xml:space="preserve"> Bij andere organisaties </w:t>
      </w:r>
      <w:r w:rsidR="00865E48">
        <w:t xml:space="preserve">voeren accountants </w:t>
      </w:r>
      <w:r w:rsidR="00853673">
        <w:t>vaak samenstellingsopdrachten uit</w:t>
      </w:r>
      <w:r w:rsidR="001E17DC">
        <w:t xml:space="preserve">, </w:t>
      </w:r>
      <w:r w:rsidR="00A971E2">
        <w:t xml:space="preserve">die </w:t>
      </w:r>
      <w:r w:rsidR="005851C1">
        <w:t xml:space="preserve"> </w:t>
      </w:r>
      <w:r w:rsidR="00865E48">
        <w:t>stakeholders als</w:t>
      </w:r>
      <w:r w:rsidR="00853673">
        <w:t xml:space="preserve"> banken, investeerders en fiscale autoriteiten</w:t>
      </w:r>
      <w:r w:rsidR="00865E48">
        <w:t xml:space="preserve"> </w:t>
      </w:r>
      <w:r w:rsidR="00A971E2">
        <w:t>waarderen</w:t>
      </w:r>
      <w:r w:rsidR="00865E48">
        <w:t>.</w:t>
      </w:r>
      <w:r w:rsidR="00853673">
        <w:t xml:space="preserve"> </w:t>
      </w:r>
    </w:p>
    <w:p w14:paraId="3E3F3268" w14:textId="77777777" w:rsidR="00D575B6" w:rsidRDefault="00D575B6" w:rsidP="00853673">
      <w:pPr>
        <w:pStyle w:val="Geenafstand"/>
      </w:pPr>
    </w:p>
    <w:p w14:paraId="142B5A06" w14:textId="20C796BB" w:rsidR="00D575B6" w:rsidRDefault="00D575B6" w:rsidP="00853673">
      <w:pPr>
        <w:pStyle w:val="Geenafstand"/>
      </w:pPr>
      <w:r>
        <w:t>Er is nog onvoldoende zicht of</w:t>
      </w:r>
      <w:r w:rsidR="00CB41F9">
        <w:t xml:space="preserve"> en </w:t>
      </w:r>
      <w:r>
        <w:t xml:space="preserve">hoe aan de bezwaren van destijds gevolg is gegeven in de definitieve standaard en of dat effect heeft op de visie van de NBA op deze </w:t>
      </w:r>
      <w:r w:rsidRPr="0060212E">
        <w:t>definitieve LCE-standaard.</w:t>
      </w:r>
    </w:p>
    <w:p w14:paraId="4D08258B" w14:textId="77777777" w:rsidR="000A7738" w:rsidRDefault="000A7738" w:rsidP="00562837">
      <w:pPr>
        <w:pStyle w:val="Geenafstand"/>
      </w:pPr>
    </w:p>
    <w:p w14:paraId="17838A11" w14:textId="055968BA" w:rsidR="008B67F6" w:rsidRPr="00EA69F3" w:rsidRDefault="008B67F6" w:rsidP="00562837">
      <w:pPr>
        <w:pStyle w:val="Geenafstand"/>
        <w:rPr>
          <w:i/>
          <w:iCs/>
        </w:rPr>
      </w:pPr>
      <w:r w:rsidRPr="00EA69F3">
        <w:rPr>
          <w:i/>
          <w:iCs/>
        </w:rPr>
        <w:t>Wat is de vraagstelling</w:t>
      </w:r>
      <w:r>
        <w:rPr>
          <w:i/>
          <w:iCs/>
        </w:rPr>
        <w:t xml:space="preserve"> in dit project</w:t>
      </w:r>
      <w:r w:rsidRPr="00EA69F3">
        <w:rPr>
          <w:i/>
          <w:iCs/>
        </w:rPr>
        <w:t>?</w:t>
      </w:r>
    </w:p>
    <w:p w14:paraId="0F516498" w14:textId="7C2718D4" w:rsidR="00FD3246" w:rsidRDefault="00AD11EE" w:rsidP="00562837">
      <w:pPr>
        <w:pStyle w:val="Geenafstand"/>
      </w:pPr>
      <w:r>
        <w:t xml:space="preserve">De vraag is of de NBA de </w:t>
      </w:r>
      <w:r w:rsidR="001E03D6">
        <w:t>LCE-Standaard</w:t>
      </w:r>
      <w:r>
        <w:t xml:space="preserve"> </w:t>
      </w:r>
      <w:r w:rsidR="00D575B6">
        <w:t>wil gaan</w:t>
      </w:r>
      <w:r>
        <w:t xml:space="preserve"> overnemen. Daar</w:t>
      </w:r>
      <w:r w:rsidR="001E17DC">
        <w:t>toe</w:t>
      </w:r>
      <w:r>
        <w:t xml:space="preserve"> zal het College Beroepsreglementering van de NBA de definitieve </w:t>
      </w:r>
      <w:r w:rsidR="001E03D6">
        <w:t>LCE-Standaard</w:t>
      </w:r>
      <w:r>
        <w:t xml:space="preserve"> opnieuw bekijken en </w:t>
      </w:r>
      <w:r w:rsidR="00C34642">
        <w:t xml:space="preserve">zo nodig </w:t>
      </w:r>
      <w:r>
        <w:t xml:space="preserve">nagaan wat </w:t>
      </w:r>
      <w:r w:rsidR="00B51A97">
        <w:t xml:space="preserve">stakeholders </w:t>
      </w:r>
      <w:r>
        <w:t xml:space="preserve">hier van vinden. </w:t>
      </w:r>
      <w:r w:rsidR="001E17DC">
        <w:t xml:space="preserve">Hierbij </w:t>
      </w:r>
      <w:r w:rsidR="00D56051" w:rsidRPr="00D56051">
        <w:t xml:space="preserve">is </w:t>
      </w:r>
      <w:r>
        <w:t xml:space="preserve">relevant dat de NBA </w:t>
      </w:r>
      <w:r w:rsidR="001E17DC">
        <w:t xml:space="preserve">in 2024 </w:t>
      </w:r>
      <w:r>
        <w:t xml:space="preserve">een </w:t>
      </w:r>
      <w:r w:rsidR="00D56051" w:rsidRPr="00D56051">
        <w:t>pr</w:t>
      </w:r>
      <w:r w:rsidR="00B51A97" w:rsidRPr="00D56051">
        <w:t xml:space="preserve">oject </w:t>
      </w:r>
      <w:r w:rsidR="00D56051">
        <w:t>‘</w:t>
      </w:r>
      <w:r w:rsidR="00B51A97" w:rsidRPr="00D56051">
        <w:t>regelverbetering</w:t>
      </w:r>
      <w:r w:rsidR="00D56051">
        <w:t>’</w:t>
      </w:r>
      <w:r w:rsidR="00D56051" w:rsidRPr="00D56051">
        <w:t xml:space="preserve"> </w:t>
      </w:r>
      <w:r>
        <w:t>is gestart</w:t>
      </w:r>
      <w:r w:rsidR="00D56051" w:rsidRPr="00D56051">
        <w:t>.</w:t>
      </w:r>
      <w:r w:rsidR="00FD3246">
        <w:t xml:space="preserve"> </w:t>
      </w:r>
    </w:p>
    <w:p w14:paraId="765243C7" w14:textId="77777777" w:rsidR="00FD3246" w:rsidRDefault="00FD3246" w:rsidP="00562837">
      <w:pPr>
        <w:pStyle w:val="Geenafstand"/>
      </w:pPr>
    </w:p>
    <w:p w14:paraId="4B8D1DA8" w14:textId="2D59551B" w:rsidR="00BD36B1" w:rsidRPr="00E81D58" w:rsidRDefault="00FD3246" w:rsidP="00562837">
      <w:pPr>
        <w:pStyle w:val="Geenafstand"/>
      </w:pPr>
      <w:r>
        <w:t xml:space="preserve">Het projectplan </w:t>
      </w:r>
      <w:r w:rsidR="007C17BF">
        <w:t>is</w:t>
      </w:r>
      <w:r>
        <w:t xml:space="preserve"> ook voorgelegd aan de commissie </w:t>
      </w:r>
      <w:r w:rsidRPr="007C17BF">
        <w:t>MKB, naast</w:t>
      </w:r>
      <w:r>
        <w:t xml:space="preserve"> de </w:t>
      </w:r>
      <w:r w:rsidRPr="00FD3246">
        <w:t>subcommissie Assurance</w:t>
      </w:r>
      <w:r>
        <w:t xml:space="preserve"> en het College Beroepsreglementering. </w:t>
      </w:r>
    </w:p>
    <w:p w14:paraId="12091743" w14:textId="77777777" w:rsidR="00B65B4F" w:rsidRDefault="00B65B4F" w:rsidP="00EB7E5D">
      <w:pPr>
        <w:pStyle w:val="Geenafstand"/>
        <w:rPr>
          <w:rStyle w:val="Intensievebenadrukking"/>
        </w:rPr>
      </w:pPr>
      <w:bookmarkStart w:id="0" w:name="_Hlk147843208"/>
    </w:p>
    <w:p w14:paraId="64B6C44B" w14:textId="00427EDA" w:rsidR="00EB7E5D" w:rsidRPr="00F247B4" w:rsidRDefault="00EB7E5D" w:rsidP="00EB7E5D">
      <w:pPr>
        <w:pStyle w:val="Geenafstand"/>
        <w:rPr>
          <w:rStyle w:val="Intensievebenadrukking"/>
          <w:color w:val="auto"/>
        </w:rPr>
      </w:pPr>
      <w:r w:rsidRPr="00F247B4">
        <w:rPr>
          <w:rStyle w:val="Intensievebenadrukking"/>
          <w:color w:val="auto"/>
        </w:rPr>
        <w:t>Doelstelling</w:t>
      </w:r>
    </w:p>
    <w:bookmarkEnd w:id="0"/>
    <w:p w14:paraId="54B6726C" w14:textId="3761FC05" w:rsidR="00E01484" w:rsidRDefault="00B51A97" w:rsidP="00B51A97">
      <w:pPr>
        <w:pStyle w:val="Geenafstand"/>
      </w:pPr>
      <w:r>
        <w:t xml:space="preserve">De doelstelling van dit project is om </w:t>
      </w:r>
      <w:r w:rsidR="00E01484">
        <w:t xml:space="preserve">tot </w:t>
      </w:r>
      <w:r w:rsidR="00F247B4">
        <w:t xml:space="preserve">een </w:t>
      </w:r>
      <w:r w:rsidR="00E01484">
        <w:t xml:space="preserve">standpunt te komen of de NBA de </w:t>
      </w:r>
      <w:r w:rsidR="001E03D6">
        <w:t>LCE-Standaard</w:t>
      </w:r>
      <w:r w:rsidR="00E01484">
        <w:t xml:space="preserve"> gaat overnemen. </w:t>
      </w:r>
      <w:r w:rsidR="008722EA">
        <w:t xml:space="preserve">We maken daarbij onderscheid tussen een eerste inventarisatie op hoofdlijnen </w:t>
      </w:r>
      <w:r w:rsidR="0024028C">
        <w:t xml:space="preserve">(fase A) </w:t>
      </w:r>
      <w:r w:rsidR="008722EA">
        <w:t>en een meer uitgebreide analyse</w:t>
      </w:r>
      <w:r w:rsidR="0024028C">
        <w:t xml:space="preserve"> (fase B en C)</w:t>
      </w:r>
      <w:r w:rsidR="005936D6">
        <w:t xml:space="preserve"> van de </w:t>
      </w:r>
      <w:r w:rsidR="001E03D6">
        <w:t>LCE-Standaard</w:t>
      </w:r>
      <w:r w:rsidR="008722EA">
        <w:t xml:space="preserve">. </w:t>
      </w:r>
      <w:r w:rsidR="00E01484">
        <w:t>Daartoe gaan we in op</w:t>
      </w:r>
      <w:r w:rsidR="00495DFD">
        <w:t xml:space="preserve"> de volgende vragen</w:t>
      </w:r>
      <w:r w:rsidR="00E01484">
        <w:t>:</w:t>
      </w:r>
    </w:p>
    <w:p w14:paraId="218575C2" w14:textId="77777777" w:rsidR="00F247B4" w:rsidRDefault="00F247B4" w:rsidP="00B51A97">
      <w:pPr>
        <w:pStyle w:val="Geenafstand"/>
      </w:pPr>
    </w:p>
    <w:p w14:paraId="093F3C3C" w14:textId="21ACEFCF" w:rsidR="00F247B4" w:rsidRPr="00ED33D9" w:rsidRDefault="00F247B4" w:rsidP="00F247B4">
      <w:pPr>
        <w:pStyle w:val="Geenafstand"/>
        <w:numPr>
          <w:ilvl w:val="0"/>
          <w:numId w:val="13"/>
        </w:numPr>
        <w:rPr>
          <w:b/>
          <w:bCs/>
          <w:u w:val="single"/>
        </w:rPr>
      </w:pPr>
      <w:r w:rsidRPr="00ED33D9">
        <w:rPr>
          <w:b/>
          <w:bCs/>
          <w:u w:val="single"/>
        </w:rPr>
        <w:t>Analyse</w:t>
      </w:r>
      <w:r w:rsidR="00D365A8" w:rsidRPr="00ED33D9">
        <w:rPr>
          <w:b/>
          <w:bCs/>
          <w:u w:val="single"/>
        </w:rPr>
        <w:t xml:space="preserve"> </w:t>
      </w:r>
      <w:r w:rsidR="001E03D6">
        <w:rPr>
          <w:b/>
          <w:bCs/>
          <w:u w:val="single"/>
        </w:rPr>
        <w:t>LCE-Standaard</w:t>
      </w:r>
      <w:r w:rsidR="008722EA">
        <w:rPr>
          <w:b/>
          <w:bCs/>
          <w:u w:val="single"/>
        </w:rPr>
        <w:t xml:space="preserve"> - op hoofdlijn</w:t>
      </w:r>
    </w:p>
    <w:p w14:paraId="32B9B728" w14:textId="77777777" w:rsidR="008722EA" w:rsidRDefault="008722EA" w:rsidP="00E610E8">
      <w:pPr>
        <w:pStyle w:val="Lijstalinea"/>
        <w:ind w:left="360"/>
      </w:pPr>
    </w:p>
    <w:p w14:paraId="68FCBA75" w14:textId="6F787ED8" w:rsidR="00696A29" w:rsidRPr="00DD2E42" w:rsidRDefault="00696A29" w:rsidP="00E610E8">
      <w:pPr>
        <w:pStyle w:val="Lijstalinea"/>
        <w:ind w:left="360"/>
        <w:rPr>
          <w:i/>
          <w:iCs/>
        </w:rPr>
      </w:pPr>
      <w:r w:rsidRPr="00DD2E42">
        <w:rPr>
          <w:i/>
          <w:iCs/>
        </w:rPr>
        <w:t>Doel</w:t>
      </w:r>
    </w:p>
    <w:p w14:paraId="18FF23AA" w14:textId="6A89C45B" w:rsidR="008722EA" w:rsidRDefault="008722EA" w:rsidP="008722EA">
      <w:pPr>
        <w:pStyle w:val="Lijstalinea"/>
        <w:numPr>
          <w:ilvl w:val="0"/>
          <w:numId w:val="19"/>
        </w:numPr>
      </w:pPr>
      <w:r w:rsidRPr="00F247B4">
        <w:t xml:space="preserve">Wat is het doel van </w:t>
      </w:r>
      <w:r>
        <w:t xml:space="preserve">de </w:t>
      </w:r>
      <w:r w:rsidR="001E03D6">
        <w:t>LCE-Standaard</w:t>
      </w:r>
      <w:r w:rsidRPr="00F247B4">
        <w:t xml:space="preserve">? </w:t>
      </w:r>
    </w:p>
    <w:p w14:paraId="2EC394AB" w14:textId="7D00AE9A" w:rsidR="008722EA" w:rsidRDefault="008722EA" w:rsidP="008722EA">
      <w:pPr>
        <w:pStyle w:val="Lijstalinea"/>
        <w:numPr>
          <w:ilvl w:val="0"/>
          <w:numId w:val="19"/>
        </w:numPr>
      </w:pPr>
      <w:r>
        <w:t xml:space="preserve">Welk probleem lost de </w:t>
      </w:r>
      <w:r w:rsidR="001E03D6">
        <w:t>LCE-Standaard</w:t>
      </w:r>
      <w:r>
        <w:t xml:space="preserve"> op?</w:t>
      </w:r>
    </w:p>
    <w:p w14:paraId="19949F87" w14:textId="3596BD3E" w:rsidR="00696A29" w:rsidRDefault="00696A29" w:rsidP="00DD2E42">
      <w:pPr>
        <w:pStyle w:val="Geenafstand"/>
        <w:ind w:left="360"/>
      </w:pPr>
      <w:r w:rsidRPr="00DD2E42">
        <w:rPr>
          <w:i/>
          <w:iCs/>
        </w:rPr>
        <w:t>Voor wie?</w:t>
      </w:r>
    </w:p>
    <w:p w14:paraId="41166C75" w14:textId="1F18E84D" w:rsidR="008722EA" w:rsidRDefault="008722EA" w:rsidP="008722EA">
      <w:pPr>
        <w:pStyle w:val="Geenafstand"/>
        <w:numPr>
          <w:ilvl w:val="0"/>
          <w:numId w:val="19"/>
        </w:numPr>
      </w:pPr>
      <w:r w:rsidRPr="00C76777">
        <w:t xml:space="preserve">Wat is het criterium voor een </w:t>
      </w:r>
      <w:r>
        <w:t>LCE</w:t>
      </w:r>
      <w:r w:rsidRPr="00C76777">
        <w:t xml:space="preserve">? </w:t>
      </w:r>
      <w:r>
        <w:t>W</w:t>
      </w:r>
      <w:r w:rsidRPr="00C76777">
        <w:t xml:space="preserve">at </w:t>
      </w:r>
      <w:r>
        <w:t xml:space="preserve">is </w:t>
      </w:r>
      <w:r w:rsidRPr="00C76777">
        <w:t xml:space="preserve">de intentie </w:t>
      </w:r>
      <w:r>
        <w:t xml:space="preserve">van de IAASB voor de </w:t>
      </w:r>
      <w:r w:rsidRPr="00C76777">
        <w:t>maxim</w:t>
      </w:r>
      <w:r>
        <w:t xml:space="preserve">ale </w:t>
      </w:r>
      <w:r w:rsidRPr="00C76777">
        <w:t>omvangscriteria</w:t>
      </w:r>
      <w:r>
        <w:t xml:space="preserve">? </w:t>
      </w:r>
    </w:p>
    <w:p w14:paraId="144B91AF" w14:textId="1DD6F66A" w:rsidR="008722EA" w:rsidRDefault="008722EA" w:rsidP="008722EA">
      <w:pPr>
        <w:pStyle w:val="Geenafstand"/>
        <w:numPr>
          <w:ilvl w:val="0"/>
          <w:numId w:val="19"/>
        </w:numPr>
      </w:pPr>
      <w:r w:rsidRPr="00C76777">
        <w:t>Voor welke organisaties in Nederland is de ISA toepasbaar en op</w:t>
      </w:r>
      <w:r>
        <w:t xml:space="preserve"> welke schaal?</w:t>
      </w:r>
      <w:r w:rsidRPr="00696A29">
        <w:t xml:space="preserve">  </w:t>
      </w:r>
    </w:p>
    <w:p w14:paraId="28512B25" w14:textId="77777777" w:rsidR="00696A29" w:rsidRPr="00344A27" w:rsidRDefault="00696A29" w:rsidP="00DD2E42">
      <w:pPr>
        <w:pStyle w:val="Geenafstand"/>
        <w:ind w:left="360"/>
        <w:rPr>
          <w:i/>
          <w:iCs/>
        </w:rPr>
      </w:pPr>
      <w:r w:rsidRPr="00344A27">
        <w:rPr>
          <w:i/>
          <w:iCs/>
        </w:rPr>
        <w:t>Internationaal</w:t>
      </w:r>
    </w:p>
    <w:p w14:paraId="06E76D0B" w14:textId="5AB80418" w:rsidR="00270245" w:rsidRPr="00696A29" w:rsidRDefault="00270245" w:rsidP="00270245">
      <w:pPr>
        <w:pStyle w:val="Geenafstand"/>
        <w:numPr>
          <w:ilvl w:val="0"/>
          <w:numId w:val="19"/>
        </w:numPr>
      </w:pPr>
      <w:r w:rsidRPr="00696A29">
        <w:t xml:space="preserve">Gaan andere landen in Europa de </w:t>
      </w:r>
      <w:r w:rsidR="001E03D6" w:rsidRPr="00696A29">
        <w:t>LCE-Standaard</w:t>
      </w:r>
      <w:r w:rsidRPr="00696A29">
        <w:t xml:space="preserve"> invoeren</w:t>
      </w:r>
      <w:r w:rsidR="00696A29">
        <w:t>,</w:t>
      </w:r>
      <w:r w:rsidRPr="00696A29">
        <w:t xml:space="preserve"> voor welke organisaties</w:t>
      </w:r>
      <w:r w:rsidR="00696A29">
        <w:t xml:space="preserve"> en waarom</w:t>
      </w:r>
      <w:r w:rsidRPr="00696A29">
        <w:t>?</w:t>
      </w:r>
    </w:p>
    <w:p w14:paraId="3136ED15" w14:textId="77777777" w:rsidR="00696A29" w:rsidRPr="00DD2E42" w:rsidRDefault="00696A29" w:rsidP="00DD2E42">
      <w:pPr>
        <w:pStyle w:val="Geenafstand"/>
        <w:ind w:left="360"/>
        <w:rPr>
          <w:i/>
          <w:iCs/>
        </w:rPr>
      </w:pPr>
      <w:r w:rsidRPr="00DD2E42">
        <w:rPr>
          <w:i/>
          <w:iCs/>
        </w:rPr>
        <w:t>Analyse</w:t>
      </w:r>
    </w:p>
    <w:p w14:paraId="193B880D" w14:textId="0AABEFB0" w:rsidR="00734524" w:rsidRPr="00696A29" w:rsidRDefault="00734524" w:rsidP="00734524">
      <w:pPr>
        <w:pStyle w:val="Geenafstand"/>
        <w:numPr>
          <w:ilvl w:val="0"/>
          <w:numId w:val="19"/>
        </w:numPr>
      </w:pPr>
      <w:r w:rsidRPr="00696A29">
        <w:t xml:space="preserve">Wat zijn de wijzigingen in de LCE-standaard t.o.v. de exposure draft? De exposure draft was de basis voor de reactie van de NBA in 2022. </w:t>
      </w:r>
    </w:p>
    <w:p w14:paraId="02BFCB96" w14:textId="5860DBE4" w:rsidR="00A26413" w:rsidRPr="00696A29" w:rsidRDefault="00856197" w:rsidP="00A26413">
      <w:pPr>
        <w:pStyle w:val="Geenafstand"/>
        <w:numPr>
          <w:ilvl w:val="0"/>
          <w:numId w:val="19"/>
        </w:numPr>
      </w:pPr>
      <w:r w:rsidRPr="00696A29">
        <w:lastRenderedPageBreak/>
        <w:t xml:space="preserve">Op hoofdlijnen: </w:t>
      </w:r>
      <w:r w:rsidR="00A26413" w:rsidRPr="00696A29">
        <w:t xml:space="preserve">Wat waren de bezwaren van het College voor beroepsreglementering (CB) in 2022 op de consultatie van de concept </w:t>
      </w:r>
      <w:r w:rsidR="001E03D6" w:rsidRPr="00696A29">
        <w:t>LCE-Standaard</w:t>
      </w:r>
      <w:r w:rsidR="00A26413" w:rsidRPr="00696A29">
        <w:t>, gelden die nog steeds binnen het huidige beleid van de NBA en/of zijn deze ondervangen?</w:t>
      </w:r>
    </w:p>
    <w:p w14:paraId="03AAB004" w14:textId="0B8B63C4" w:rsidR="00DD01BD" w:rsidRDefault="00734524" w:rsidP="00734524">
      <w:pPr>
        <w:pStyle w:val="Geenafstand"/>
        <w:numPr>
          <w:ilvl w:val="0"/>
          <w:numId w:val="19"/>
        </w:numPr>
      </w:pPr>
      <w:r>
        <w:t>Is er verschil tussen de LCE-Standaard en de controlestandaarden in de NV COS (Standaarden 200 t/m 799) voor controles van de doelgroep LCE? Zo ja, wat is het verschil?</w:t>
      </w:r>
    </w:p>
    <w:p w14:paraId="5381883D" w14:textId="77777777" w:rsidR="00DD01BD" w:rsidRDefault="00DD01BD" w:rsidP="00DD01BD">
      <w:pPr>
        <w:pStyle w:val="Geenafstand"/>
        <w:numPr>
          <w:ilvl w:val="0"/>
          <w:numId w:val="19"/>
        </w:numPr>
      </w:pPr>
      <w:r>
        <w:t xml:space="preserve">Is er een verschil in de (voorbeeld)tekst van de verklaring </w:t>
      </w:r>
      <w:r w:rsidRPr="00D16FF9">
        <w:t xml:space="preserve">tussen de </w:t>
      </w:r>
      <w:r>
        <w:t>LCE-Standaard</w:t>
      </w:r>
      <w:r w:rsidRPr="00D16FF9">
        <w:t xml:space="preserve"> en de controlestandaarden in de NV COS</w:t>
      </w:r>
      <w:r>
        <w:t>?</w:t>
      </w:r>
    </w:p>
    <w:p w14:paraId="7F0673DA" w14:textId="77777777" w:rsidR="00761021" w:rsidRDefault="00761021" w:rsidP="00E610E8">
      <w:pPr>
        <w:pStyle w:val="Geenafstand"/>
        <w:ind w:left="720"/>
      </w:pPr>
    </w:p>
    <w:tbl>
      <w:tblPr>
        <w:tblStyle w:val="Tabelraster"/>
        <w:tblW w:w="0" w:type="auto"/>
        <w:tblLook w:val="04A0" w:firstRow="1" w:lastRow="0" w:firstColumn="1" w:lastColumn="0" w:noHBand="0" w:noVBand="1"/>
      </w:tblPr>
      <w:tblGrid>
        <w:gridCol w:w="9212"/>
      </w:tblGrid>
      <w:tr w:rsidR="00761021" w14:paraId="494D2370" w14:textId="77777777" w:rsidTr="3718AD4F">
        <w:tc>
          <w:tcPr>
            <w:tcW w:w="9212" w:type="dxa"/>
          </w:tcPr>
          <w:p w14:paraId="42DD9295" w14:textId="2138513E" w:rsidR="00761021" w:rsidRDefault="7DC1155B" w:rsidP="00761021">
            <w:pPr>
              <w:pStyle w:val="Geenafstand"/>
              <w:rPr>
                <w:highlight w:val="yellow"/>
              </w:rPr>
            </w:pPr>
            <w:r w:rsidRPr="3718AD4F">
              <w:rPr>
                <w:b/>
                <w:bCs/>
              </w:rPr>
              <w:t>Tussentijdse evaluatie:</w:t>
            </w:r>
            <w:r>
              <w:t xml:space="preserve"> </w:t>
            </w:r>
            <w:r w:rsidRPr="3718AD4F">
              <w:rPr>
                <w:b/>
                <w:bCs/>
              </w:rPr>
              <w:t xml:space="preserve">Na de inventarisatie op hoofdlijnen (fase A) volgt een advies </w:t>
            </w:r>
            <w:r w:rsidR="00FE6933" w:rsidRPr="00FE6933">
              <w:rPr>
                <w:b/>
                <w:bCs/>
              </w:rPr>
              <w:t xml:space="preserve"> aan het College voor beroepsreglementering </w:t>
            </w:r>
            <w:r w:rsidR="00FE6933">
              <w:rPr>
                <w:b/>
                <w:bCs/>
              </w:rPr>
              <w:t>(</w:t>
            </w:r>
            <w:r w:rsidR="00FE6933" w:rsidRPr="00FE6933">
              <w:rPr>
                <w:b/>
                <w:bCs/>
              </w:rPr>
              <w:t>CB</w:t>
            </w:r>
            <w:r w:rsidR="00FE6933">
              <w:rPr>
                <w:b/>
                <w:bCs/>
              </w:rPr>
              <w:t>)</w:t>
            </w:r>
            <w:r w:rsidR="00FE6933" w:rsidRPr="00FE6933">
              <w:rPr>
                <w:b/>
                <w:bCs/>
              </w:rPr>
              <w:t xml:space="preserve"> op basis waarvan </w:t>
            </w:r>
            <w:r w:rsidR="00FE6933">
              <w:rPr>
                <w:b/>
                <w:bCs/>
              </w:rPr>
              <w:t xml:space="preserve">het </w:t>
            </w:r>
            <w:r w:rsidR="00FE6933" w:rsidRPr="00FE6933">
              <w:rPr>
                <w:b/>
                <w:bCs/>
              </w:rPr>
              <w:t xml:space="preserve">CB besluit </w:t>
            </w:r>
            <w:r w:rsidRPr="3718AD4F">
              <w:rPr>
                <w:b/>
                <w:bCs/>
              </w:rPr>
              <w:t xml:space="preserve">of het </w:t>
            </w:r>
            <w:r w:rsidR="32A3AFCB" w:rsidRPr="3718AD4F">
              <w:rPr>
                <w:b/>
                <w:bCs/>
              </w:rPr>
              <w:t>nodig</w:t>
            </w:r>
            <w:r w:rsidRPr="3718AD4F">
              <w:rPr>
                <w:b/>
                <w:bCs/>
              </w:rPr>
              <w:t xml:space="preserve"> is om het project te vervolgen en zo ja met welke vragen (fase B en C).</w:t>
            </w:r>
            <w:r>
              <w:t xml:space="preserve"> </w:t>
            </w:r>
          </w:p>
        </w:tc>
      </w:tr>
    </w:tbl>
    <w:p w14:paraId="5CC41A95" w14:textId="77777777" w:rsidR="008722EA" w:rsidRDefault="008722EA" w:rsidP="00ED33D9">
      <w:pPr>
        <w:pStyle w:val="Geenafstand"/>
      </w:pPr>
    </w:p>
    <w:p w14:paraId="35C00F10" w14:textId="4079B9B3" w:rsidR="008722EA" w:rsidRPr="00ED33D9" w:rsidRDefault="008722EA" w:rsidP="008722EA">
      <w:pPr>
        <w:pStyle w:val="Geenafstand"/>
        <w:numPr>
          <w:ilvl w:val="0"/>
          <w:numId w:val="13"/>
        </w:numPr>
        <w:rPr>
          <w:b/>
          <w:bCs/>
          <w:u w:val="single"/>
        </w:rPr>
      </w:pPr>
      <w:r w:rsidRPr="00ED33D9">
        <w:rPr>
          <w:b/>
          <w:bCs/>
          <w:u w:val="single"/>
        </w:rPr>
        <w:t xml:space="preserve">Analyse </w:t>
      </w:r>
      <w:r w:rsidR="001E03D6">
        <w:rPr>
          <w:b/>
          <w:bCs/>
          <w:u w:val="single"/>
        </w:rPr>
        <w:t>LCE-Standaard</w:t>
      </w:r>
      <w:r>
        <w:rPr>
          <w:b/>
          <w:bCs/>
          <w:u w:val="single"/>
        </w:rPr>
        <w:t xml:space="preserve"> </w:t>
      </w:r>
      <w:r w:rsidR="00596BF0">
        <w:rPr>
          <w:b/>
          <w:bCs/>
          <w:u w:val="single"/>
        </w:rPr>
        <w:t>–</w:t>
      </w:r>
      <w:r>
        <w:rPr>
          <w:b/>
          <w:bCs/>
          <w:u w:val="single"/>
        </w:rPr>
        <w:t xml:space="preserve"> </w:t>
      </w:r>
      <w:r w:rsidR="00596BF0">
        <w:rPr>
          <w:b/>
          <w:bCs/>
          <w:u w:val="single"/>
        </w:rPr>
        <w:t>verdere uitwerking</w:t>
      </w:r>
    </w:p>
    <w:p w14:paraId="7206C4CB" w14:textId="77777777" w:rsidR="008722EA" w:rsidRDefault="008722EA" w:rsidP="00ED33D9">
      <w:pPr>
        <w:pStyle w:val="Geenafstand"/>
      </w:pPr>
    </w:p>
    <w:p w14:paraId="248B5AC4" w14:textId="2FE4F497" w:rsidR="00761021" w:rsidRDefault="00761021" w:rsidP="00ED33D9">
      <w:pPr>
        <w:pStyle w:val="Geenafstand"/>
      </w:pPr>
      <w:r>
        <w:t xml:space="preserve">Wij denken hierbij aan de volgende vragen: </w:t>
      </w:r>
    </w:p>
    <w:p w14:paraId="68021223" w14:textId="77777777" w:rsidR="00761021" w:rsidRDefault="00761021" w:rsidP="00ED33D9">
      <w:pPr>
        <w:pStyle w:val="Geenafstand"/>
      </w:pPr>
    </w:p>
    <w:p w14:paraId="13730458" w14:textId="5EC88485" w:rsidR="00ED33D9" w:rsidRPr="00DD2E42" w:rsidRDefault="00812186" w:rsidP="00434302">
      <w:pPr>
        <w:pStyle w:val="Geenafstand"/>
        <w:numPr>
          <w:ilvl w:val="0"/>
          <w:numId w:val="15"/>
        </w:numPr>
        <w:ind w:left="360"/>
        <w:rPr>
          <w:i/>
          <w:iCs/>
          <w:u w:val="single"/>
        </w:rPr>
      </w:pPr>
      <w:r w:rsidRPr="00DD2E42">
        <w:rPr>
          <w:i/>
          <w:iCs/>
          <w:u w:val="single"/>
        </w:rPr>
        <w:t xml:space="preserve">Verkenning van de </w:t>
      </w:r>
      <w:r w:rsidR="001E03D6" w:rsidRPr="00DD2E42">
        <w:rPr>
          <w:i/>
          <w:iCs/>
          <w:u w:val="single"/>
        </w:rPr>
        <w:t>LCE-Standaard</w:t>
      </w:r>
      <w:r w:rsidRPr="00DD2E42">
        <w:rPr>
          <w:i/>
          <w:iCs/>
          <w:u w:val="single"/>
        </w:rPr>
        <w:t>:</w:t>
      </w:r>
    </w:p>
    <w:p w14:paraId="112F4F67" w14:textId="1CD0EA8D" w:rsidR="00856197" w:rsidRDefault="00856197" w:rsidP="00DD2E42">
      <w:pPr>
        <w:pStyle w:val="Geenafstand"/>
        <w:numPr>
          <w:ilvl w:val="0"/>
          <w:numId w:val="24"/>
        </w:numPr>
      </w:pPr>
      <w:r>
        <w:t xml:space="preserve">Zo nodig verdere analyse (zie fase A): </w:t>
      </w:r>
    </w:p>
    <w:p w14:paraId="1DE5D774" w14:textId="620D3FB7" w:rsidR="00B001C9" w:rsidRDefault="00B001C9" w:rsidP="00E610E8">
      <w:pPr>
        <w:pStyle w:val="Geenafstand"/>
        <w:ind w:left="720"/>
      </w:pPr>
      <w:r>
        <w:t xml:space="preserve">Wat waren de </w:t>
      </w:r>
      <w:r w:rsidRPr="00ED776E">
        <w:t xml:space="preserve">bezwaren van het College voor beroepsreglementering (CB) </w:t>
      </w:r>
      <w:r>
        <w:t xml:space="preserve">in 2022 </w:t>
      </w:r>
      <w:r w:rsidRPr="00ED776E">
        <w:t xml:space="preserve">op de consultatie van de concept </w:t>
      </w:r>
      <w:r w:rsidR="001E03D6">
        <w:t>LCE-Standaard</w:t>
      </w:r>
      <w:r w:rsidR="00C3645F">
        <w:t>, gelden die nog steeds binnen het huidige beleid van de NBA</w:t>
      </w:r>
      <w:r w:rsidRPr="00ED776E">
        <w:t xml:space="preserve"> </w:t>
      </w:r>
      <w:r>
        <w:t>en</w:t>
      </w:r>
      <w:r w:rsidR="00C3645F">
        <w:t>/of</w:t>
      </w:r>
      <w:r>
        <w:t xml:space="preserve"> zijn deze </w:t>
      </w:r>
      <w:r w:rsidRPr="00ED776E">
        <w:t>ondervangen</w:t>
      </w:r>
      <w:r>
        <w:t>?</w:t>
      </w:r>
    </w:p>
    <w:p w14:paraId="6E6ECB7E" w14:textId="77777777" w:rsidR="00696A29" w:rsidRDefault="00696A29" w:rsidP="00696A29">
      <w:pPr>
        <w:pStyle w:val="Geenafstand"/>
        <w:numPr>
          <w:ilvl w:val="0"/>
          <w:numId w:val="11"/>
        </w:numPr>
      </w:pPr>
      <w:r>
        <w:t>Hoe wordt omgegaan met organisaties die op enig moment niet meer onder het criterium LCE vallen?</w:t>
      </w:r>
    </w:p>
    <w:p w14:paraId="306F3B0A" w14:textId="77777777" w:rsidR="00E83014" w:rsidRDefault="00E83014" w:rsidP="00434302">
      <w:pPr>
        <w:pStyle w:val="Geenafstand"/>
      </w:pPr>
    </w:p>
    <w:p w14:paraId="3AF6E110" w14:textId="37CE830C" w:rsidR="00E83014" w:rsidRPr="00DD2E42" w:rsidRDefault="00812186" w:rsidP="00434302">
      <w:pPr>
        <w:pStyle w:val="Geenafstand"/>
        <w:numPr>
          <w:ilvl w:val="0"/>
          <w:numId w:val="15"/>
        </w:numPr>
        <w:ind w:left="360"/>
        <w:rPr>
          <w:i/>
          <w:iCs/>
          <w:u w:val="single"/>
        </w:rPr>
      </w:pPr>
      <w:r w:rsidRPr="00DD2E42">
        <w:rPr>
          <w:i/>
          <w:iCs/>
          <w:u w:val="single"/>
        </w:rPr>
        <w:t>Mogelijke g</w:t>
      </w:r>
      <w:r w:rsidR="00E83014" w:rsidRPr="00DD2E42">
        <w:rPr>
          <w:i/>
          <w:iCs/>
          <w:u w:val="single"/>
        </w:rPr>
        <w:t xml:space="preserve">evolgen </w:t>
      </w:r>
      <w:r w:rsidR="001E03D6" w:rsidRPr="00DD2E42">
        <w:rPr>
          <w:i/>
          <w:iCs/>
          <w:u w:val="single"/>
        </w:rPr>
        <w:t>LCE-Standaard</w:t>
      </w:r>
      <w:r w:rsidR="00E83014" w:rsidRPr="00DD2E42">
        <w:rPr>
          <w:i/>
          <w:iCs/>
          <w:u w:val="single"/>
        </w:rPr>
        <w:t>:</w:t>
      </w:r>
    </w:p>
    <w:p w14:paraId="58C31E6B" w14:textId="5A6261EA" w:rsidR="00C3645F" w:rsidRDefault="00C3645F" w:rsidP="00434302">
      <w:pPr>
        <w:pStyle w:val="Geenafstand"/>
        <w:numPr>
          <w:ilvl w:val="0"/>
          <w:numId w:val="11"/>
        </w:numPr>
      </w:pPr>
      <w:r>
        <w:t>Heeft gebruik in andere landen effect op de controles in Nederland</w:t>
      </w:r>
      <w:r w:rsidR="00A543DF">
        <w:t>? Z</w:t>
      </w:r>
      <w:r>
        <w:t>o ja</w:t>
      </w:r>
      <w:r w:rsidR="00A543DF">
        <w:t>,</w:t>
      </w:r>
      <w:r>
        <w:t xml:space="preserve"> welk effect en zo nee</w:t>
      </w:r>
      <w:r w:rsidR="00A543DF">
        <w:t>,</w:t>
      </w:r>
      <w:r>
        <w:t xml:space="preserve"> waarom niet?</w:t>
      </w:r>
    </w:p>
    <w:p w14:paraId="05E07B0B" w14:textId="605B583D" w:rsidR="00E83014" w:rsidRDefault="00E83014" w:rsidP="00434302">
      <w:pPr>
        <w:pStyle w:val="Geenafstand"/>
        <w:numPr>
          <w:ilvl w:val="0"/>
          <w:numId w:val="11"/>
        </w:numPr>
      </w:pPr>
      <w:r>
        <w:t xml:space="preserve">Wat </w:t>
      </w:r>
      <w:r w:rsidR="00FF5901">
        <w:t xml:space="preserve">is het gevolg van </w:t>
      </w:r>
      <w:r>
        <w:t>d</w:t>
      </w:r>
      <w:r w:rsidR="00FF5901">
        <w:t xml:space="preserve">e </w:t>
      </w:r>
      <w:r w:rsidR="001E03D6">
        <w:t>LCE-Standaard</w:t>
      </w:r>
      <w:r w:rsidR="00D73211">
        <w:t xml:space="preserve"> </w:t>
      </w:r>
      <w:r>
        <w:t xml:space="preserve">voor </w:t>
      </w:r>
      <w:r w:rsidR="00FF5901">
        <w:t>(</w:t>
      </w:r>
      <w:r>
        <w:t>mkb-</w:t>
      </w:r>
      <w:r w:rsidR="00FF5901">
        <w:t>)</w:t>
      </w:r>
      <w:r>
        <w:t xml:space="preserve">accountants? </w:t>
      </w:r>
    </w:p>
    <w:p w14:paraId="4BE641E9" w14:textId="1C8333CB" w:rsidR="002E3A0A" w:rsidRDefault="002E3A0A" w:rsidP="002E3A0A">
      <w:pPr>
        <w:pStyle w:val="Geenafstand"/>
        <w:numPr>
          <w:ilvl w:val="0"/>
          <w:numId w:val="11"/>
        </w:numPr>
      </w:pPr>
      <w:r>
        <w:t xml:space="preserve">Hebben eventuele verschillen tussen de </w:t>
      </w:r>
      <w:r w:rsidR="001E03D6">
        <w:t>LCE-Standaard</w:t>
      </w:r>
      <w:r>
        <w:t xml:space="preserve"> en de controlestandaarden een positief, negatief of neutraal effect op de kwaliteit van de controles voor de doelgroep LCE individueel en in totaal?</w:t>
      </w:r>
    </w:p>
    <w:p w14:paraId="7D507B42" w14:textId="2E3A1C6A" w:rsidR="001B3E37" w:rsidRDefault="001B3E37" w:rsidP="00434302">
      <w:pPr>
        <w:pStyle w:val="Geenafstand"/>
        <w:numPr>
          <w:ilvl w:val="0"/>
          <w:numId w:val="11"/>
        </w:numPr>
      </w:pPr>
      <w:r>
        <w:t xml:space="preserve">Kan de </w:t>
      </w:r>
      <w:r w:rsidR="001E03D6">
        <w:t>LCE-Standaard</w:t>
      </w:r>
      <w:r>
        <w:t xml:space="preserve"> leiden tot een verbetering van de regelgeving dan wel een vermindering van de regeldruk?</w:t>
      </w:r>
    </w:p>
    <w:p w14:paraId="45CBF534" w14:textId="76A02949" w:rsidR="00C76777" w:rsidRDefault="00C76777" w:rsidP="00434302">
      <w:pPr>
        <w:pStyle w:val="Geenafstand"/>
        <w:numPr>
          <w:ilvl w:val="0"/>
          <w:numId w:val="11"/>
        </w:numPr>
      </w:pPr>
      <w:r>
        <w:t>H</w:t>
      </w:r>
      <w:r w:rsidRPr="00C76777">
        <w:t xml:space="preserve">oe verhoudt </w:t>
      </w:r>
      <w:r>
        <w:t xml:space="preserve">het </w:t>
      </w:r>
      <w:r w:rsidRPr="00C76777">
        <w:t>beroepsprofiel</w:t>
      </w:r>
      <w:r>
        <w:t xml:space="preserve"> van een accountant zich tot de </w:t>
      </w:r>
      <w:r w:rsidR="001E03D6">
        <w:t>LCE-Standaard</w:t>
      </w:r>
      <w:r>
        <w:t xml:space="preserve">? Als het beroepsprofiel </w:t>
      </w:r>
      <w:r w:rsidRPr="00C76777">
        <w:t xml:space="preserve">(op grond van EU recht) </w:t>
      </w:r>
      <w:r>
        <w:t xml:space="preserve">ervan uitgaat </w:t>
      </w:r>
      <w:r w:rsidRPr="00C76777">
        <w:t xml:space="preserve">dat een externe accountant bekwaam is in </w:t>
      </w:r>
      <w:r>
        <w:t xml:space="preserve">alle standaarden van de NV COS en niet (alleen) in de </w:t>
      </w:r>
      <w:r w:rsidR="001E03D6">
        <w:t>LCE-Standaard</w:t>
      </w:r>
      <w:r w:rsidRPr="00C76777">
        <w:t xml:space="preserve">. </w:t>
      </w:r>
      <w:r>
        <w:t xml:space="preserve">Dit is ook relevant voor </w:t>
      </w:r>
      <w:r w:rsidRPr="00C76777">
        <w:t>de praktijkopleiding (kwalificeert een LCE audit als controle-ervaring</w:t>
      </w:r>
      <w:r w:rsidR="00122111">
        <w:t xml:space="preserve"> voor de opleiding tot RA of certificeringsbevoegde AA</w:t>
      </w:r>
      <w:r>
        <w:t>?</w:t>
      </w:r>
      <w:r w:rsidRPr="00C76777">
        <w:t>)</w:t>
      </w:r>
    </w:p>
    <w:p w14:paraId="34878CC6" w14:textId="77777777" w:rsidR="00F40030" w:rsidRDefault="00F40030" w:rsidP="00F40030">
      <w:pPr>
        <w:pStyle w:val="Geenafstand"/>
      </w:pPr>
    </w:p>
    <w:p w14:paraId="52979129" w14:textId="3890E097" w:rsidR="00103F67" w:rsidRDefault="00103F67" w:rsidP="00F40030">
      <w:pPr>
        <w:pStyle w:val="Geenafstand"/>
        <w:rPr>
          <w:color w:val="000000" w:themeColor="text1"/>
        </w:rPr>
      </w:pPr>
      <w:r>
        <w:rPr>
          <w:color w:val="000000" w:themeColor="text1"/>
        </w:rPr>
        <w:t>Hierbij kan informatie worden ingewonnen bij het Belgische I</w:t>
      </w:r>
      <w:r w:rsidRPr="00E45EB4">
        <w:rPr>
          <w:color w:val="000000" w:themeColor="text1"/>
        </w:rPr>
        <w:t>nstituut van de Bedrijfsrevisoren</w:t>
      </w:r>
      <w:r>
        <w:rPr>
          <w:color w:val="000000" w:themeColor="text1"/>
        </w:rPr>
        <w:t xml:space="preserve"> (IBR), Nyenrode Universiteit (</w:t>
      </w:r>
      <w:r w:rsidRPr="00E45EB4">
        <w:rPr>
          <w:color w:val="000000" w:themeColor="text1"/>
        </w:rPr>
        <w:t>MKB Accountancy leerstoel</w:t>
      </w:r>
      <w:r>
        <w:rPr>
          <w:color w:val="000000" w:themeColor="text1"/>
        </w:rPr>
        <w:t>) en een Nederlands contact bij het projectteam ‘</w:t>
      </w:r>
      <w:r w:rsidR="001E03D6">
        <w:rPr>
          <w:color w:val="000000" w:themeColor="text1"/>
        </w:rPr>
        <w:t>LCE-Standaard</w:t>
      </w:r>
      <w:r>
        <w:rPr>
          <w:color w:val="000000" w:themeColor="text1"/>
        </w:rPr>
        <w:t>’ van de IAASB.</w:t>
      </w:r>
    </w:p>
    <w:p w14:paraId="57EE857D" w14:textId="77777777" w:rsidR="00103F67" w:rsidRDefault="00103F67" w:rsidP="00F40030">
      <w:pPr>
        <w:pStyle w:val="Geenafstand"/>
        <w:rPr>
          <w:color w:val="000000" w:themeColor="text1"/>
        </w:rPr>
      </w:pPr>
    </w:p>
    <w:p w14:paraId="1988AD0C" w14:textId="39FBF3B3" w:rsidR="00270245" w:rsidRDefault="00F40030" w:rsidP="00F40030">
      <w:pPr>
        <w:pStyle w:val="Geenafstand"/>
      </w:pPr>
      <w:r>
        <w:t xml:space="preserve">Eventueel kunnen we hierbij een sterkte-zwakte analyse van de </w:t>
      </w:r>
      <w:r w:rsidR="001E03D6">
        <w:t>LCE-Standaard</w:t>
      </w:r>
      <w:r>
        <w:t xml:space="preserve"> maken om de voor- en nadelen te inventariseren.</w:t>
      </w:r>
      <w:r w:rsidR="00E21CCC">
        <w:t xml:space="preserve"> </w:t>
      </w:r>
    </w:p>
    <w:p w14:paraId="1F0C41A8" w14:textId="77777777" w:rsidR="002F3D86" w:rsidRDefault="002F3D86" w:rsidP="00E610E8">
      <w:pPr>
        <w:pStyle w:val="Geenafstand"/>
      </w:pPr>
    </w:p>
    <w:p w14:paraId="49ACAA44" w14:textId="125202C9" w:rsidR="00F247B4" w:rsidRPr="00ED33D9" w:rsidRDefault="00D365A8" w:rsidP="00F247B4">
      <w:pPr>
        <w:pStyle w:val="Geenafstand"/>
        <w:numPr>
          <w:ilvl w:val="0"/>
          <w:numId w:val="13"/>
        </w:numPr>
        <w:rPr>
          <w:b/>
          <w:bCs/>
          <w:u w:val="single"/>
        </w:rPr>
      </w:pPr>
      <w:r w:rsidRPr="6DE348E7">
        <w:rPr>
          <w:b/>
          <w:bCs/>
          <w:u w:val="single"/>
        </w:rPr>
        <w:t>Inventarisatie bij s</w:t>
      </w:r>
      <w:r w:rsidR="00F247B4" w:rsidRPr="6DE348E7">
        <w:rPr>
          <w:b/>
          <w:bCs/>
          <w:u w:val="single"/>
        </w:rPr>
        <w:t>ta</w:t>
      </w:r>
      <w:r w:rsidR="000F3757" w:rsidRPr="6DE348E7">
        <w:rPr>
          <w:b/>
          <w:bCs/>
          <w:u w:val="single"/>
        </w:rPr>
        <w:t>keholders</w:t>
      </w:r>
    </w:p>
    <w:p w14:paraId="0EB49B5D" w14:textId="7B381AA0" w:rsidR="00B51A97" w:rsidRDefault="00495DFD" w:rsidP="00E01484">
      <w:pPr>
        <w:pStyle w:val="Geenafstand"/>
        <w:numPr>
          <w:ilvl w:val="0"/>
          <w:numId w:val="11"/>
        </w:numPr>
      </w:pPr>
      <w:r>
        <w:t xml:space="preserve">Wat zijn de behoeften en </w:t>
      </w:r>
      <w:r w:rsidR="00ED776E">
        <w:t>standpunten van stakeholders</w:t>
      </w:r>
      <w:r>
        <w:t>?</w:t>
      </w:r>
      <w:r w:rsidR="00B51A97">
        <w:t xml:space="preserve"> </w:t>
      </w:r>
    </w:p>
    <w:p w14:paraId="78A39CC5" w14:textId="06FD7DA3" w:rsidR="00DB1E9A" w:rsidRDefault="00122111" w:rsidP="00E01484">
      <w:pPr>
        <w:pStyle w:val="Geenafstand"/>
        <w:numPr>
          <w:ilvl w:val="0"/>
          <w:numId w:val="11"/>
        </w:numPr>
      </w:pPr>
      <w:r>
        <w:t xml:space="preserve">Denken stakeholders dat het voor hen relevant is of een </w:t>
      </w:r>
      <w:r w:rsidR="008E139C">
        <w:t>controle</w:t>
      </w:r>
      <w:r>
        <w:t xml:space="preserve"> van een LCE is uitgevoerd volgens de reguliere NV C</w:t>
      </w:r>
      <w:r w:rsidR="0045645C">
        <w:t>OS</w:t>
      </w:r>
      <w:r>
        <w:t xml:space="preserve"> </w:t>
      </w:r>
      <w:r w:rsidR="0045645C">
        <w:t>S</w:t>
      </w:r>
      <w:r>
        <w:t xml:space="preserve">tandaarden of volgens </w:t>
      </w:r>
      <w:r w:rsidRPr="000D2678">
        <w:t xml:space="preserve">de </w:t>
      </w:r>
      <w:r w:rsidR="001E03D6">
        <w:t>LCE-Standaard</w:t>
      </w:r>
      <w:r w:rsidRPr="000D2678">
        <w:t xml:space="preserve"> als</w:t>
      </w:r>
      <w:r>
        <w:t xml:space="preserve"> zij een verklaring van een accountant ontvangen?</w:t>
      </w:r>
    </w:p>
    <w:p w14:paraId="4B11AFAC" w14:textId="0136008A" w:rsidR="00EE7520" w:rsidRDefault="00EE7520" w:rsidP="00E01484">
      <w:pPr>
        <w:pStyle w:val="Geenafstand"/>
        <w:numPr>
          <w:ilvl w:val="0"/>
          <w:numId w:val="11"/>
        </w:numPr>
      </w:pPr>
      <w:r>
        <w:lastRenderedPageBreak/>
        <w:t xml:space="preserve">Verwachten stakeholders een verschil in kwaliteit tussen </w:t>
      </w:r>
      <w:r w:rsidRPr="00EE7520">
        <w:t xml:space="preserve">een </w:t>
      </w:r>
      <w:r w:rsidR="008E139C">
        <w:t>controle</w:t>
      </w:r>
      <w:r w:rsidRPr="00EE7520">
        <w:t xml:space="preserve"> </w:t>
      </w:r>
      <w:r w:rsidR="00A22B81">
        <w:t xml:space="preserve">die </w:t>
      </w:r>
      <w:r w:rsidRPr="00EE7520">
        <w:t xml:space="preserve">is uitgevoerd volgens de reguliere NV COS Standaarden of volgens de </w:t>
      </w:r>
      <w:r w:rsidR="001E03D6">
        <w:t>LCE-Standaard</w:t>
      </w:r>
      <w:r>
        <w:t>?</w:t>
      </w:r>
    </w:p>
    <w:p w14:paraId="7D11A04C" w14:textId="723B7C01" w:rsidR="002F3D86" w:rsidRDefault="002F3D86" w:rsidP="002F3D86">
      <w:pPr>
        <w:pStyle w:val="Geenafstand"/>
        <w:numPr>
          <w:ilvl w:val="0"/>
          <w:numId w:val="11"/>
        </w:numPr>
      </w:pPr>
      <w:r>
        <w:t xml:space="preserve">Verwachten stakeholders </w:t>
      </w:r>
      <w:r w:rsidR="0045645C">
        <w:t xml:space="preserve">en mkb-accountants </w:t>
      </w:r>
      <w:r>
        <w:t xml:space="preserve">door de </w:t>
      </w:r>
      <w:r w:rsidR="001E03D6">
        <w:t>LCE-Standaard</w:t>
      </w:r>
      <w:r>
        <w:t xml:space="preserve"> een verbetering van de regelgeving </w:t>
      </w:r>
      <w:r w:rsidR="00662BA7">
        <w:t>dan wel een</w:t>
      </w:r>
      <w:r>
        <w:t xml:space="preserve"> vermindering van de regeldruk?</w:t>
      </w:r>
    </w:p>
    <w:p w14:paraId="7C738D48" w14:textId="77777777" w:rsidR="00BC06B7" w:rsidRDefault="00BC06B7" w:rsidP="000D2678">
      <w:pPr>
        <w:pStyle w:val="Geenafstand"/>
      </w:pPr>
    </w:p>
    <w:p w14:paraId="175A7477" w14:textId="4472A011" w:rsidR="005442FF" w:rsidRDefault="005442FF" w:rsidP="000D2678">
      <w:pPr>
        <w:pStyle w:val="Geenafstand"/>
        <w:rPr>
          <w:i/>
          <w:iCs/>
        </w:rPr>
      </w:pPr>
      <w:r>
        <w:t xml:space="preserve">Zie voor een invulling van </w:t>
      </w:r>
      <w:r w:rsidR="00B37DD4">
        <w:t xml:space="preserve">de </w:t>
      </w:r>
      <w:r>
        <w:t>stakeholders onder het onderdeel ‘</w:t>
      </w:r>
      <w:r w:rsidRPr="00C34D9A">
        <w:rPr>
          <w:i/>
          <w:iCs/>
        </w:rPr>
        <w:t>Project organisatie en Stakeholders’</w:t>
      </w:r>
      <w:r>
        <w:rPr>
          <w:i/>
          <w:iCs/>
        </w:rPr>
        <w:t>.</w:t>
      </w:r>
    </w:p>
    <w:p w14:paraId="51BC6C40" w14:textId="77777777" w:rsidR="00BC06B7" w:rsidRDefault="00BC06B7" w:rsidP="000D2678">
      <w:pPr>
        <w:pStyle w:val="Geenafstand"/>
        <w:rPr>
          <w:i/>
          <w:iCs/>
        </w:rPr>
      </w:pPr>
    </w:p>
    <w:p w14:paraId="2BEC1FC8" w14:textId="20FB5A92" w:rsidR="00BC06B7" w:rsidRDefault="00BC06B7" w:rsidP="00BC06B7">
      <w:pPr>
        <w:pStyle w:val="Geenafstand"/>
        <w:rPr>
          <w:color w:val="000000" w:themeColor="text1"/>
        </w:rPr>
      </w:pPr>
      <w:r w:rsidRPr="003D069B">
        <w:rPr>
          <w:rStyle w:val="Intensievebenadrukking"/>
          <w:b w:val="0"/>
          <w:bCs w:val="0"/>
          <w:i w:val="0"/>
          <w:iCs w:val="0"/>
          <w:color w:val="000000" w:themeColor="text1"/>
        </w:rPr>
        <w:t xml:space="preserve">Hierbij kan </w:t>
      </w:r>
      <w:r>
        <w:rPr>
          <w:rStyle w:val="Intensievebenadrukking"/>
          <w:b w:val="0"/>
          <w:bCs w:val="0"/>
          <w:i w:val="0"/>
          <w:iCs w:val="0"/>
          <w:color w:val="000000" w:themeColor="text1"/>
        </w:rPr>
        <w:t xml:space="preserve">ook </w:t>
      </w:r>
      <w:r w:rsidRPr="003D069B">
        <w:rPr>
          <w:rStyle w:val="Intensievebenadrukking"/>
          <w:b w:val="0"/>
          <w:bCs w:val="0"/>
          <w:i w:val="0"/>
          <w:iCs w:val="0"/>
          <w:color w:val="000000" w:themeColor="text1"/>
        </w:rPr>
        <w:t xml:space="preserve">gebruik worden gemaakt van twee eerdere ronde tafelbijeenkomsten met </w:t>
      </w:r>
      <w:r>
        <w:rPr>
          <w:rStyle w:val="Intensievebenadrukking"/>
          <w:b w:val="0"/>
          <w:bCs w:val="0"/>
          <w:i w:val="0"/>
          <w:iCs w:val="0"/>
          <w:color w:val="000000" w:themeColor="text1"/>
        </w:rPr>
        <w:t>(</w:t>
      </w:r>
      <w:r w:rsidRPr="003D069B">
        <w:rPr>
          <w:rStyle w:val="Intensievebenadrukking"/>
          <w:b w:val="0"/>
          <w:bCs w:val="0"/>
          <w:i w:val="0"/>
          <w:iCs w:val="0"/>
          <w:color w:val="000000" w:themeColor="text1"/>
        </w:rPr>
        <w:t>mkb-</w:t>
      </w:r>
      <w:r>
        <w:rPr>
          <w:rStyle w:val="Intensievebenadrukking"/>
          <w:b w:val="0"/>
          <w:bCs w:val="0"/>
          <w:i w:val="0"/>
          <w:iCs w:val="0"/>
          <w:color w:val="000000" w:themeColor="text1"/>
        </w:rPr>
        <w:t xml:space="preserve">) </w:t>
      </w:r>
      <w:r w:rsidRPr="003D069B">
        <w:rPr>
          <w:rStyle w:val="Intensievebenadrukking"/>
          <w:b w:val="0"/>
          <w:bCs w:val="0"/>
          <w:i w:val="0"/>
          <w:iCs w:val="0"/>
          <w:color w:val="000000" w:themeColor="text1"/>
        </w:rPr>
        <w:t>accountants en belanghebbenden (december 2021)</w:t>
      </w:r>
      <w:r>
        <w:rPr>
          <w:rStyle w:val="Intensievebenadrukking"/>
          <w:b w:val="0"/>
          <w:bCs w:val="0"/>
          <w:i w:val="0"/>
          <w:iCs w:val="0"/>
          <w:color w:val="000000" w:themeColor="text1"/>
        </w:rPr>
        <w:t xml:space="preserve">. </w:t>
      </w:r>
    </w:p>
    <w:p w14:paraId="375F0796" w14:textId="77777777" w:rsidR="00CA66F4" w:rsidRDefault="00CA66F4" w:rsidP="00EB7E5D">
      <w:pPr>
        <w:pStyle w:val="Geenafstand"/>
        <w:rPr>
          <w:rStyle w:val="Intensievebenadrukking"/>
        </w:rPr>
      </w:pPr>
    </w:p>
    <w:p w14:paraId="37239C72" w14:textId="010F8FCF" w:rsidR="00042D33" w:rsidRPr="003A388C" w:rsidRDefault="00042D33" w:rsidP="00EB7E5D">
      <w:pPr>
        <w:pStyle w:val="Geenafstand"/>
        <w:rPr>
          <w:rStyle w:val="Intensievebenadrukking"/>
          <w:color w:val="auto"/>
        </w:rPr>
      </w:pPr>
      <w:r w:rsidRPr="003A388C">
        <w:rPr>
          <w:rStyle w:val="Intensievebenadrukking"/>
          <w:color w:val="auto"/>
        </w:rPr>
        <w:t>Scope</w:t>
      </w:r>
    </w:p>
    <w:p w14:paraId="71DC0517" w14:textId="002A094F" w:rsidR="003A388C" w:rsidRPr="00ED776E" w:rsidRDefault="00490EAE" w:rsidP="003A388C">
      <w:pPr>
        <w:pStyle w:val="Geenafstand"/>
        <w:rPr>
          <w:rStyle w:val="Intensievebenadrukking"/>
          <w:b w:val="0"/>
          <w:bCs w:val="0"/>
          <w:i w:val="0"/>
          <w:iCs w:val="0"/>
          <w:color w:val="4F81BD" w:themeColor="accent1"/>
        </w:rPr>
      </w:pPr>
      <w:r w:rsidRPr="00BA591F">
        <w:t xml:space="preserve">De </w:t>
      </w:r>
      <w:r w:rsidR="001E03D6">
        <w:t>LCE-Standaard</w:t>
      </w:r>
      <w:r>
        <w:t xml:space="preserve"> heeft betrekking op controles van financiële overzichten vanaf boekjaar 2026</w:t>
      </w:r>
      <w:r>
        <w:rPr>
          <w:rStyle w:val="Voetnootmarkering"/>
        </w:rPr>
        <w:footnoteReference w:id="7"/>
      </w:r>
      <w:r>
        <w:t xml:space="preserve"> en is gericht op het krijgen van een redelijke mate van zekerheid</w:t>
      </w:r>
      <w:r w:rsidR="001754BC">
        <w:t xml:space="preserve"> voor de doelgroep LCE</w:t>
      </w:r>
      <w:r>
        <w:t>. Hiervoor gelden nu d</w:t>
      </w:r>
      <w:r w:rsidRPr="00490EAE">
        <w:t>e controlestandaarden in de NV COS (Standaarden 200 t/m 799)</w:t>
      </w:r>
      <w:r>
        <w:t xml:space="preserve">. Er is een relatie met het </w:t>
      </w:r>
      <w:r w:rsidRPr="00D56051">
        <w:t xml:space="preserve">project </w:t>
      </w:r>
      <w:r>
        <w:t>‘</w:t>
      </w:r>
      <w:r w:rsidRPr="00D56051">
        <w:t>regelverbetering</w:t>
      </w:r>
      <w:r>
        <w:t>’</w:t>
      </w:r>
      <w:r w:rsidRPr="00D56051">
        <w:t xml:space="preserve"> </w:t>
      </w:r>
      <w:r>
        <w:t>van de NBA</w:t>
      </w:r>
      <w:r w:rsidRPr="00D56051">
        <w:t>.</w:t>
      </w:r>
      <w:r>
        <w:t xml:space="preserve"> </w:t>
      </w:r>
    </w:p>
    <w:p w14:paraId="30705C1E" w14:textId="77777777" w:rsidR="00042D33" w:rsidRDefault="00042D33" w:rsidP="00EB7E5D">
      <w:pPr>
        <w:pStyle w:val="Geenafstand"/>
        <w:rPr>
          <w:rStyle w:val="Intensievebenadrukking"/>
        </w:rPr>
      </w:pPr>
    </w:p>
    <w:p w14:paraId="3C09A5FD" w14:textId="78E7BC28" w:rsidR="0035103A" w:rsidRPr="009560A1" w:rsidRDefault="00EB7E5D" w:rsidP="0006593B">
      <w:pPr>
        <w:pStyle w:val="Geenafstand"/>
      </w:pPr>
      <w:r w:rsidRPr="009560A1">
        <w:rPr>
          <w:rStyle w:val="Intensievebenadrukking"/>
          <w:color w:val="auto"/>
        </w:rPr>
        <w:t>Impactanalyse</w:t>
      </w:r>
      <w:r w:rsidR="00042D33" w:rsidRPr="009560A1">
        <w:rPr>
          <w:rStyle w:val="Intensievebenadrukking"/>
          <w:color w:val="auto"/>
        </w:rPr>
        <w:t>/resultaat</w:t>
      </w:r>
      <w:r w:rsidR="0035103A" w:rsidRPr="009560A1">
        <w:t xml:space="preserve"> </w:t>
      </w:r>
    </w:p>
    <w:p w14:paraId="3BE593BE" w14:textId="43A7FA4D" w:rsidR="009560A1" w:rsidRDefault="009560A1" w:rsidP="00EB7E5D">
      <w:pPr>
        <w:pStyle w:val="Geenafstand"/>
      </w:pPr>
      <w:r w:rsidRPr="00F95878">
        <w:t>Het resultaat is</w:t>
      </w:r>
      <w:r w:rsidR="00533209">
        <w:t xml:space="preserve"> een advies van het CB voor</w:t>
      </w:r>
      <w:r w:rsidRPr="00F95878">
        <w:t xml:space="preserve"> een </w:t>
      </w:r>
      <w:r w:rsidR="00D61806" w:rsidRPr="00F95878">
        <w:t xml:space="preserve">besluit </w:t>
      </w:r>
      <w:r w:rsidR="00533209">
        <w:t xml:space="preserve">van het bestuur </w:t>
      </w:r>
      <w:r w:rsidRPr="00F95878">
        <w:t xml:space="preserve">of de NBA de </w:t>
      </w:r>
      <w:r w:rsidR="001E03D6">
        <w:t>LCE-Standaard</w:t>
      </w:r>
      <w:r w:rsidRPr="00F95878">
        <w:t xml:space="preserve"> gaat overnemen, </w:t>
      </w:r>
      <w:r w:rsidR="00D61806" w:rsidRPr="00F95878">
        <w:t xml:space="preserve">waarin de belangen van stakeholders </w:t>
      </w:r>
      <w:r w:rsidR="00F95878">
        <w:t xml:space="preserve">en </w:t>
      </w:r>
      <w:r w:rsidR="00F95878" w:rsidRPr="00F95878">
        <w:t xml:space="preserve">accountants </w:t>
      </w:r>
      <w:r w:rsidR="00D61806" w:rsidRPr="00F95878">
        <w:t xml:space="preserve">zijn </w:t>
      </w:r>
      <w:r w:rsidR="00F95878">
        <w:t>af</w:t>
      </w:r>
      <w:r w:rsidR="00D61806" w:rsidRPr="00F95878">
        <w:t>gewogen</w:t>
      </w:r>
      <w:r w:rsidR="004F683C">
        <w:t>:</w:t>
      </w:r>
    </w:p>
    <w:p w14:paraId="339BA0B5" w14:textId="1E3A29D3" w:rsidR="00761BE5" w:rsidRDefault="004F683C" w:rsidP="002A7EF3">
      <w:pPr>
        <w:pStyle w:val="Geenafstand"/>
        <w:numPr>
          <w:ilvl w:val="0"/>
          <w:numId w:val="27"/>
        </w:numPr>
        <w:ind w:left="709" w:hanging="425"/>
      </w:pPr>
      <w:r>
        <w:t xml:space="preserve">Als het advies is om de LCE-Standaard niet over te nemen: dan volgt hierover een consultatie, zodat belanghebbenden hierop kunnen reageren.  </w:t>
      </w:r>
    </w:p>
    <w:p w14:paraId="40C09027" w14:textId="3C9ACCCA" w:rsidR="00761BE5" w:rsidRDefault="00761BE5" w:rsidP="002A7EF3">
      <w:pPr>
        <w:pStyle w:val="Geenafstand"/>
        <w:numPr>
          <w:ilvl w:val="0"/>
          <w:numId w:val="27"/>
        </w:numPr>
        <w:ind w:left="709" w:hanging="425"/>
      </w:pPr>
      <w:r w:rsidRPr="00CA66F4">
        <w:rPr>
          <w:rStyle w:val="Intensievebenadrukking"/>
          <w:b w:val="0"/>
          <w:bCs w:val="0"/>
          <w:i w:val="0"/>
          <w:iCs w:val="0"/>
          <w:color w:val="auto"/>
        </w:rPr>
        <w:t xml:space="preserve">Als </w:t>
      </w:r>
      <w:r w:rsidR="004F683C">
        <w:rPr>
          <w:rStyle w:val="Intensievebenadrukking"/>
          <w:b w:val="0"/>
          <w:bCs w:val="0"/>
          <w:i w:val="0"/>
          <w:iCs w:val="0"/>
          <w:color w:val="auto"/>
        </w:rPr>
        <w:t xml:space="preserve">het advies is om de LCE-Standaard wel in te voeren, </w:t>
      </w:r>
      <w:r w:rsidRPr="00CA66F4">
        <w:rPr>
          <w:rStyle w:val="Intensievebenadrukking"/>
          <w:b w:val="0"/>
          <w:bCs w:val="0"/>
          <w:i w:val="0"/>
          <w:iCs w:val="0"/>
          <w:color w:val="auto"/>
        </w:rPr>
        <w:t xml:space="preserve">dan </w:t>
      </w:r>
      <w:r w:rsidR="004F683C">
        <w:rPr>
          <w:rStyle w:val="Intensievebenadrukking"/>
          <w:b w:val="0"/>
          <w:bCs w:val="0"/>
          <w:i w:val="0"/>
          <w:iCs w:val="0"/>
          <w:color w:val="auto"/>
        </w:rPr>
        <w:t xml:space="preserve">komt </w:t>
      </w:r>
      <w:r>
        <w:rPr>
          <w:rStyle w:val="Intensievebenadrukking"/>
          <w:b w:val="0"/>
          <w:bCs w:val="0"/>
          <w:i w:val="0"/>
          <w:iCs w:val="0"/>
          <w:color w:val="auto"/>
        </w:rPr>
        <w:t xml:space="preserve">hier </w:t>
      </w:r>
      <w:r w:rsidRPr="00CA66F4">
        <w:rPr>
          <w:rStyle w:val="Intensievebenadrukking"/>
          <w:b w:val="0"/>
          <w:bCs w:val="0"/>
          <w:i w:val="0"/>
          <w:iCs w:val="0"/>
          <w:color w:val="auto"/>
        </w:rPr>
        <w:t xml:space="preserve">een vervolgproject </w:t>
      </w:r>
      <w:r w:rsidR="004F683C">
        <w:rPr>
          <w:rStyle w:val="Intensievebenadrukking"/>
          <w:b w:val="0"/>
          <w:bCs w:val="0"/>
          <w:i w:val="0"/>
          <w:iCs w:val="0"/>
          <w:color w:val="auto"/>
        </w:rPr>
        <w:t xml:space="preserve">voor </w:t>
      </w:r>
      <w:r w:rsidRPr="00CA66F4">
        <w:rPr>
          <w:rStyle w:val="Intensievebenadrukking"/>
          <w:b w:val="0"/>
          <w:bCs w:val="0"/>
          <w:i w:val="0"/>
          <w:iCs w:val="0"/>
          <w:color w:val="auto"/>
        </w:rPr>
        <w:t>in 2025</w:t>
      </w:r>
      <w:r w:rsidR="00470DE1">
        <w:rPr>
          <w:rStyle w:val="Intensievebenadrukking"/>
          <w:b w:val="0"/>
          <w:bCs w:val="0"/>
          <w:i w:val="0"/>
          <w:iCs w:val="0"/>
          <w:color w:val="auto"/>
        </w:rPr>
        <w:t>/2026</w:t>
      </w:r>
      <w:r w:rsidRPr="00CA66F4">
        <w:rPr>
          <w:rStyle w:val="Intensievebenadrukking"/>
          <w:b w:val="0"/>
          <w:bCs w:val="0"/>
          <w:i w:val="0"/>
          <w:iCs w:val="0"/>
          <w:color w:val="auto"/>
        </w:rPr>
        <w:t>.</w:t>
      </w:r>
      <w:r w:rsidR="004F683C">
        <w:rPr>
          <w:rStyle w:val="Intensievebenadrukking"/>
          <w:b w:val="0"/>
          <w:bCs w:val="0"/>
          <w:i w:val="0"/>
          <w:iCs w:val="0"/>
          <w:color w:val="auto"/>
        </w:rPr>
        <w:t xml:space="preserve"> De LCE-Standaard wordt in het vervolgproject geco</w:t>
      </w:r>
      <w:r w:rsidR="004F2C8E">
        <w:rPr>
          <w:rStyle w:val="Intensievebenadrukking"/>
          <w:b w:val="0"/>
          <w:bCs w:val="0"/>
          <w:i w:val="0"/>
          <w:iCs w:val="0"/>
          <w:color w:val="auto"/>
        </w:rPr>
        <w:t>nsulteerd.</w:t>
      </w:r>
    </w:p>
    <w:p w14:paraId="4C273056" w14:textId="77777777" w:rsidR="009560A1" w:rsidRDefault="009560A1" w:rsidP="00EB7E5D">
      <w:pPr>
        <w:pStyle w:val="Geenafstand"/>
      </w:pPr>
    </w:p>
    <w:p w14:paraId="72C6859B" w14:textId="77777777" w:rsidR="00565E47" w:rsidRPr="001537C9" w:rsidRDefault="00565E47" w:rsidP="00565E47">
      <w:pPr>
        <w:pStyle w:val="Geenafstand"/>
        <w:rPr>
          <w:rStyle w:val="Intensievebenadrukking"/>
          <w:color w:val="000000" w:themeColor="text1"/>
        </w:rPr>
      </w:pPr>
      <w:r w:rsidRPr="001537C9">
        <w:rPr>
          <w:rStyle w:val="Intensievebenadrukking"/>
          <w:color w:val="000000" w:themeColor="text1"/>
        </w:rPr>
        <w:t>Risico’s</w:t>
      </w:r>
    </w:p>
    <w:p w14:paraId="45009208" w14:textId="77777777" w:rsidR="00565E47" w:rsidRDefault="00565E47" w:rsidP="00565E47">
      <w:pPr>
        <w:pStyle w:val="Geenafstand"/>
        <w:rPr>
          <w:rStyle w:val="Intensievebenadrukking"/>
          <w:b w:val="0"/>
          <w:bCs w:val="0"/>
          <w:i w:val="0"/>
          <w:iCs w:val="0"/>
          <w:color w:val="auto"/>
        </w:rPr>
      </w:pPr>
      <w:r>
        <w:rPr>
          <w:iCs/>
        </w:rPr>
        <w:t>Z</w:t>
      </w:r>
      <w:r w:rsidRPr="00F459FD">
        <w:rPr>
          <w:iCs/>
        </w:rPr>
        <w:t xml:space="preserve">ie </w:t>
      </w:r>
      <w:r w:rsidRPr="00F459FD">
        <w:rPr>
          <w:b/>
          <w:bCs/>
          <w:iCs/>
          <w:u w:val="single"/>
        </w:rPr>
        <w:t>bijlage</w:t>
      </w:r>
      <w:r w:rsidRPr="00476B10">
        <w:rPr>
          <w:iCs/>
          <w:u w:val="single"/>
        </w:rPr>
        <w:t xml:space="preserve"> </w:t>
      </w:r>
      <w:r w:rsidRPr="00476B10">
        <w:rPr>
          <w:b/>
          <w:bCs/>
          <w:iCs/>
          <w:u w:val="single"/>
        </w:rPr>
        <w:t>1</w:t>
      </w:r>
    </w:p>
    <w:p w14:paraId="33209670" w14:textId="77777777" w:rsidR="00F40030" w:rsidRPr="000D2678" w:rsidRDefault="00F40030" w:rsidP="00EB7E5D">
      <w:pPr>
        <w:pStyle w:val="Geenafstand"/>
        <w:rPr>
          <w:color w:val="000000" w:themeColor="text1"/>
        </w:rPr>
      </w:pPr>
    </w:p>
    <w:p w14:paraId="0D43EB11" w14:textId="54FD13B7" w:rsidR="00EB7E5D" w:rsidRPr="000D2678" w:rsidRDefault="00042D33" w:rsidP="00EB7E5D">
      <w:pPr>
        <w:pStyle w:val="Geenafstand"/>
        <w:rPr>
          <w:rStyle w:val="Intensievebenadrukking"/>
          <w:color w:val="000000" w:themeColor="text1"/>
        </w:rPr>
      </w:pPr>
      <w:r w:rsidRPr="000D2678">
        <w:rPr>
          <w:rStyle w:val="Intensievebenadrukking"/>
          <w:color w:val="000000" w:themeColor="text1"/>
        </w:rPr>
        <w:t xml:space="preserve">Project organisatie en </w:t>
      </w:r>
      <w:r w:rsidR="00EB7E5D" w:rsidRPr="000D2678">
        <w:rPr>
          <w:rStyle w:val="Intensievebenadrukking"/>
          <w:color w:val="000000" w:themeColor="text1"/>
        </w:rPr>
        <w:t>Stakeholders</w:t>
      </w:r>
    </w:p>
    <w:p w14:paraId="050C6530" w14:textId="714C5DB7" w:rsidR="00185D32" w:rsidRDefault="00BA0BDD" w:rsidP="00BA0BDD">
      <w:pPr>
        <w:pStyle w:val="Geenafstand"/>
      </w:pPr>
      <w:r>
        <w:t xml:space="preserve">Opdrachtgever: </w:t>
      </w:r>
      <w:r w:rsidR="001D3BA5" w:rsidRPr="000D2678">
        <w:t>College Beroepsreglementering</w:t>
      </w:r>
    </w:p>
    <w:p w14:paraId="3C60F697" w14:textId="1F4ECBFF" w:rsidR="00BA0BDD" w:rsidRDefault="4BE604BD" w:rsidP="00BA0BDD">
      <w:pPr>
        <w:pStyle w:val="Geenafstand"/>
      </w:pPr>
      <w:r>
        <w:t xml:space="preserve">Advies: </w:t>
      </w:r>
      <w:r w:rsidR="4DD2B62D">
        <w:t>College Beroepsreglementering</w:t>
      </w:r>
      <w:r w:rsidR="5255499D">
        <w:t xml:space="preserve"> en</w:t>
      </w:r>
      <w:r>
        <w:t xml:space="preserve"> </w:t>
      </w:r>
      <w:r w:rsidR="5255499D">
        <w:t xml:space="preserve">subcommissie Assurance </w:t>
      </w:r>
    </w:p>
    <w:p w14:paraId="6EE0CE6D" w14:textId="77777777" w:rsidR="00BA0BDD" w:rsidRDefault="00BA0BDD" w:rsidP="00BA0BDD">
      <w:pPr>
        <w:pStyle w:val="Geenafstand"/>
      </w:pPr>
      <w:r>
        <w:t>Werkgroep uitvoering: Zie boven projectteam</w:t>
      </w:r>
    </w:p>
    <w:p w14:paraId="41F06EAD" w14:textId="77777777" w:rsidR="00735C17" w:rsidRDefault="00735C17" w:rsidP="00BA0BDD">
      <w:pPr>
        <w:pStyle w:val="Geenafstand"/>
      </w:pPr>
    </w:p>
    <w:p w14:paraId="4B4A4E6E" w14:textId="77777777" w:rsidR="004976EB" w:rsidRDefault="00BA0BDD" w:rsidP="00EB7E5D">
      <w:pPr>
        <w:pStyle w:val="Geenafstand"/>
        <w:rPr>
          <w:color w:val="000000" w:themeColor="text1"/>
        </w:rPr>
      </w:pPr>
      <w:r w:rsidRPr="000D2678">
        <w:rPr>
          <w:color w:val="000000" w:themeColor="text1"/>
        </w:rPr>
        <w:t>Stakeholders:</w:t>
      </w:r>
      <w:r>
        <w:rPr>
          <w:color w:val="000000" w:themeColor="text1"/>
        </w:rPr>
        <w:t xml:space="preserve"> </w:t>
      </w:r>
    </w:p>
    <w:p w14:paraId="12531AB7" w14:textId="038840C2" w:rsidR="00FE75B7" w:rsidRDefault="00FE75B7" w:rsidP="00FE75B7">
      <w:pPr>
        <w:pStyle w:val="Geenafstand"/>
        <w:numPr>
          <w:ilvl w:val="0"/>
          <w:numId w:val="14"/>
        </w:numPr>
        <w:rPr>
          <w:color w:val="000000" w:themeColor="text1"/>
        </w:rPr>
      </w:pPr>
      <w:r w:rsidRPr="000D2678">
        <w:rPr>
          <w:i/>
          <w:iCs/>
          <w:color w:val="000000" w:themeColor="text1"/>
        </w:rPr>
        <w:t>Beoogde gebruikers:</w:t>
      </w:r>
      <w:r>
        <w:rPr>
          <w:color w:val="000000" w:themeColor="text1"/>
        </w:rPr>
        <w:t xml:space="preserve"> MKB-Nederland , N</w:t>
      </w:r>
      <w:r w:rsidRPr="006C6768">
        <w:rPr>
          <w:color w:val="000000" w:themeColor="text1"/>
        </w:rPr>
        <w:t>ederlandse Vereniging van Banken (NVB</w:t>
      </w:r>
      <w:r>
        <w:rPr>
          <w:color w:val="000000" w:themeColor="text1"/>
        </w:rPr>
        <w:t xml:space="preserve">), Belastingdienst, </w:t>
      </w:r>
      <w:r w:rsidR="00587153">
        <w:rPr>
          <w:color w:val="000000" w:themeColor="text1"/>
        </w:rPr>
        <w:t xml:space="preserve">e.v.t. </w:t>
      </w:r>
      <w:r>
        <w:rPr>
          <w:color w:val="000000" w:themeColor="text1"/>
        </w:rPr>
        <w:t>private financiers</w:t>
      </w:r>
      <w:r w:rsidR="00587153">
        <w:rPr>
          <w:color w:val="000000" w:themeColor="text1"/>
        </w:rPr>
        <w:t>;</w:t>
      </w:r>
    </w:p>
    <w:p w14:paraId="09F382D5" w14:textId="1D28F4B9" w:rsidR="004976EB" w:rsidRDefault="004976EB" w:rsidP="004976EB">
      <w:pPr>
        <w:pStyle w:val="Geenafstand"/>
        <w:numPr>
          <w:ilvl w:val="0"/>
          <w:numId w:val="14"/>
        </w:numPr>
        <w:rPr>
          <w:color w:val="000000" w:themeColor="text1"/>
        </w:rPr>
      </w:pPr>
      <w:r w:rsidRPr="000D2678">
        <w:rPr>
          <w:i/>
          <w:iCs/>
          <w:color w:val="000000" w:themeColor="text1"/>
        </w:rPr>
        <w:t xml:space="preserve">Toezichthouder en </w:t>
      </w:r>
      <w:r w:rsidR="00886D9B" w:rsidRPr="000D2678">
        <w:rPr>
          <w:i/>
          <w:iCs/>
          <w:color w:val="000000" w:themeColor="text1"/>
        </w:rPr>
        <w:t xml:space="preserve">totstandkoming </w:t>
      </w:r>
      <w:r w:rsidRPr="000D2678">
        <w:rPr>
          <w:i/>
          <w:iCs/>
          <w:color w:val="000000" w:themeColor="text1"/>
        </w:rPr>
        <w:t>regelgeving</w:t>
      </w:r>
      <w:r w:rsidR="00E90E90" w:rsidRPr="000D2678">
        <w:rPr>
          <w:i/>
          <w:iCs/>
          <w:color w:val="000000" w:themeColor="text1"/>
        </w:rPr>
        <w:t xml:space="preserve"> (wettelijke controle</w:t>
      </w:r>
      <w:r w:rsidR="00E90E90">
        <w:rPr>
          <w:color w:val="000000" w:themeColor="text1"/>
        </w:rPr>
        <w:t>)</w:t>
      </w:r>
      <w:r>
        <w:rPr>
          <w:color w:val="000000" w:themeColor="text1"/>
        </w:rPr>
        <w:t xml:space="preserve">: </w:t>
      </w:r>
      <w:r w:rsidR="00886D9B" w:rsidRPr="00886D9B">
        <w:rPr>
          <w:color w:val="000000" w:themeColor="text1"/>
        </w:rPr>
        <w:t>Autoriteit Financiële Markten (AFM)</w:t>
      </w:r>
      <w:r w:rsidR="00886D9B">
        <w:rPr>
          <w:color w:val="000000" w:themeColor="text1"/>
        </w:rPr>
        <w:t xml:space="preserve">, </w:t>
      </w:r>
      <w:r w:rsidR="00886D9B" w:rsidRPr="00886D9B">
        <w:rPr>
          <w:color w:val="000000" w:themeColor="text1"/>
        </w:rPr>
        <w:t>Ministerie van Financiën</w:t>
      </w:r>
      <w:r w:rsidR="00886D9B">
        <w:rPr>
          <w:color w:val="000000" w:themeColor="text1"/>
        </w:rPr>
        <w:t xml:space="preserve"> (</w:t>
      </w:r>
      <w:proofErr w:type="spellStart"/>
      <w:r w:rsidR="001D3BA5">
        <w:rPr>
          <w:color w:val="000000" w:themeColor="text1"/>
        </w:rPr>
        <w:t>MvF</w:t>
      </w:r>
      <w:proofErr w:type="spellEnd"/>
      <w:r w:rsidR="00886D9B">
        <w:rPr>
          <w:color w:val="000000" w:themeColor="text1"/>
        </w:rPr>
        <w:t>)</w:t>
      </w:r>
      <w:r w:rsidR="00587153">
        <w:rPr>
          <w:color w:val="000000" w:themeColor="text1"/>
        </w:rPr>
        <w:t>;</w:t>
      </w:r>
    </w:p>
    <w:p w14:paraId="76B00586" w14:textId="24C55791" w:rsidR="00E90E90" w:rsidRDefault="00E90E90" w:rsidP="004976EB">
      <w:pPr>
        <w:pStyle w:val="Geenafstand"/>
        <w:numPr>
          <w:ilvl w:val="0"/>
          <w:numId w:val="14"/>
        </w:numPr>
        <w:rPr>
          <w:color w:val="000000" w:themeColor="text1"/>
        </w:rPr>
      </w:pPr>
      <w:r w:rsidRPr="000D2678">
        <w:rPr>
          <w:i/>
          <w:iCs/>
          <w:color w:val="000000" w:themeColor="text1"/>
        </w:rPr>
        <w:t>Toezichthouder (</w:t>
      </w:r>
      <w:r w:rsidR="00CD1685" w:rsidRPr="000D2678">
        <w:rPr>
          <w:i/>
          <w:iCs/>
          <w:color w:val="000000" w:themeColor="text1"/>
        </w:rPr>
        <w:t>vrijwillige</w:t>
      </w:r>
      <w:r w:rsidRPr="000D2678">
        <w:rPr>
          <w:i/>
          <w:iCs/>
          <w:color w:val="000000" w:themeColor="text1"/>
        </w:rPr>
        <w:t xml:space="preserve"> controle</w:t>
      </w:r>
      <w:r w:rsidRPr="00E90E90">
        <w:rPr>
          <w:color w:val="000000" w:themeColor="text1"/>
        </w:rPr>
        <w:t>):</w:t>
      </w:r>
      <w:r w:rsidR="00CD1685" w:rsidRPr="00CD1685">
        <w:rPr>
          <w:color w:val="000000" w:themeColor="text1"/>
        </w:rPr>
        <w:t xml:space="preserve"> </w:t>
      </w:r>
      <w:r w:rsidR="009858C8" w:rsidRPr="009858C8">
        <w:rPr>
          <w:color w:val="000000" w:themeColor="text1"/>
        </w:rPr>
        <w:t>Raad voor Toezicht</w:t>
      </w:r>
      <w:r w:rsidR="009858C8">
        <w:rPr>
          <w:color w:val="000000" w:themeColor="text1"/>
        </w:rPr>
        <w:t xml:space="preserve"> (</w:t>
      </w:r>
      <w:r w:rsidR="00CD1685">
        <w:rPr>
          <w:color w:val="000000" w:themeColor="text1"/>
        </w:rPr>
        <w:t>RvT</w:t>
      </w:r>
      <w:r w:rsidR="009858C8">
        <w:rPr>
          <w:color w:val="000000" w:themeColor="text1"/>
        </w:rPr>
        <w:t>)</w:t>
      </w:r>
      <w:r w:rsidR="00587153">
        <w:rPr>
          <w:color w:val="000000" w:themeColor="text1"/>
        </w:rPr>
        <w:t>;</w:t>
      </w:r>
    </w:p>
    <w:p w14:paraId="64F3778C" w14:textId="23206B3C" w:rsidR="004976EB" w:rsidRPr="006214F2" w:rsidRDefault="003E25A5" w:rsidP="004976EB">
      <w:pPr>
        <w:pStyle w:val="Geenafstand"/>
        <w:numPr>
          <w:ilvl w:val="0"/>
          <w:numId w:val="14"/>
        </w:numPr>
        <w:rPr>
          <w:color w:val="000000" w:themeColor="text1"/>
          <w:lang w:val="en-US"/>
        </w:rPr>
      </w:pPr>
      <w:r w:rsidRPr="006214F2">
        <w:rPr>
          <w:i/>
          <w:iCs/>
          <w:color w:val="000000" w:themeColor="text1"/>
          <w:lang w:val="en-US"/>
        </w:rPr>
        <w:t>(</w:t>
      </w:r>
      <w:proofErr w:type="spellStart"/>
      <w:r w:rsidR="004976EB" w:rsidRPr="006214F2">
        <w:rPr>
          <w:i/>
          <w:iCs/>
          <w:color w:val="000000" w:themeColor="text1"/>
          <w:lang w:val="en-US"/>
        </w:rPr>
        <w:t>Mkb</w:t>
      </w:r>
      <w:proofErr w:type="spellEnd"/>
      <w:r w:rsidR="004976EB" w:rsidRPr="006214F2">
        <w:rPr>
          <w:i/>
          <w:iCs/>
          <w:color w:val="000000" w:themeColor="text1"/>
          <w:lang w:val="en-US"/>
        </w:rPr>
        <w:t>-</w:t>
      </w:r>
      <w:r w:rsidRPr="006214F2">
        <w:rPr>
          <w:i/>
          <w:iCs/>
          <w:color w:val="000000" w:themeColor="text1"/>
          <w:lang w:val="en-US"/>
        </w:rPr>
        <w:t>)</w:t>
      </w:r>
      <w:r w:rsidR="004976EB" w:rsidRPr="006214F2">
        <w:rPr>
          <w:i/>
          <w:iCs/>
          <w:color w:val="000000" w:themeColor="text1"/>
          <w:lang w:val="en-US"/>
        </w:rPr>
        <w:t>accountants</w:t>
      </w:r>
      <w:r w:rsidR="004976EB" w:rsidRPr="006214F2">
        <w:rPr>
          <w:color w:val="000000" w:themeColor="text1"/>
          <w:lang w:val="en-US"/>
        </w:rPr>
        <w:t xml:space="preserve">: </w:t>
      </w:r>
      <w:r w:rsidR="009858C8" w:rsidRPr="006214F2">
        <w:rPr>
          <w:color w:val="000000" w:themeColor="text1"/>
          <w:lang w:val="en-US"/>
        </w:rPr>
        <w:t xml:space="preserve">Platform </w:t>
      </w:r>
      <w:proofErr w:type="spellStart"/>
      <w:r w:rsidR="009858C8" w:rsidRPr="006214F2">
        <w:rPr>
          <w:color w:val="000000" w:themeColor="text1"/>
          <w:lang w:val="en-US"/>
        </w:rPr>
        <w:t>reguliere</w:t>
      </w:r>
      <w:proofErr w:type="spellEnd"/>
      <w:r w:rsidR="009858C8" w:rsidRPr="006214F2">
        <w:rPr>
          <w:color w:val="000000" w:themeColor="text1"/>
          <w:lang w:val="en-US"/>
        </w:rPr>
        <w:t xml:space="preserve"> </w:t>
      </w:r>
      <w:proofErr w:type="spellStart"/>
      <w:r w:rsidR="009858C8" w:rsidRPr="006214F2">
        <w:rPr>
          <w:color w:val="000000" w:themeColor="text1"/>
          <w:lang w:val="en-US"/>
        </w:rPr>
        <w:t>vergunninghouders</w:t>
      </w:r>
      <w:proofErr w:type="spellEnd"/>
      <w:r w:rsidR="009858C8" w:rsidRPr="006214F2">
        <w:rPr>
          <w:color w:val="000000" w:themeColor="text1"/>
          <w:lang w:val="en-US"/>
        </w:rPr>
        <w:t xml:space="preserve">, </w:t>
      </w:r>
      <w:proofErr w:type="spellStart"/>
      <w:r w:rsidR="001D3BA5" w:rsidRPr="006214F2">
        <w:rPr>
          <w:color w:val="000000" w:themeColor="text1"/>
          <w:lang w:val="en-US"/>
        </w:rPr>
        <w:t>Commissie</w:t>
      </w:r>
      <w:proofErr w:type="spellEnd"/>
      <w:r w:rsidR="001D3BA5" w:rsidRPr="006214F2">
        <w:rPr>
          <w:color w:val="000000" w:themeColor="text1"/>
          <w:lang w:val="en-US"/>
        </w:rPr>
        <w:t xml:space="preserve"> MKB, </w:t>
      </w:r>
      <w:r w:rsidR="00C04626" w:rsidRPr="006214F2">
        <w:rPr>
          <w:color w:val="000000" w:themeColor="text1"/>
          <w:lang w:val="en-US"/>
        </w:rPr>
        <w:t>s</w:t>
      </w:r>
      <w:r w:rsidR="00246DCB" w:rsidRPr="006214F2">
        <w:rPr>
          <w:color w:val="000000" w:themeColor="text1"/>
          <w:lang w:val="en-US"/>
        </w:rPr>
        <w:t>ervice-</w:t>
      </w:r>
      <w:proofErr w:type="spellStart"/>
      <w:r w:rsidR="00246DCB" w:rsidRPr="006214F2">
        <w:rPr>
          <w:color w:val="000000" w:themeColor="text1"/>
          <w:lang w:val="en-US"/>
        </w:rPr>
        <w:t>organisaties</w:t>
      </w:r>
      <w:proofErr w:type="spellEnd"/>
      <w:r w:rsidR="00587153" w:rsidRPr="006214F2">
        <w:rPr>
          <w:color w:val="000000" w:themeColor="text1"/>
          <w:lang w:val="en-US"/>
        </w:rPr>
        <w:t>;</w:t>
      </w:r>
    </w:p>
    <w:p w14:paraId="133F3EC5" w14:textId="4E3145CC" w:rsidR="00046059" w:rsidRPr="00587153" w:rsidRDefault="00046059" w:rsidP="00587153">
      <w:pPr>
        <w:pStyle w:val="Geenafstand"/>
        <w:numPr>
          <w:ilvl w:val="0"/>
          <w:numId w:val="14"/>
        </w:numPr>
        <w:rPr>
          <w:color w:val="000000" w:themeColor="text1"/>
        </w:rPr>
      </w:pPr>
      <w:r w:rsidRPr="000D2678">
        <w:rPr>
          <w:i/>
          <w:iCs/>
          <w:color w:val="000000" w:themeColor="text1"/>
        </w:rPr>
        <w:t>Internationale gremia</w:t>
      </w:r>
      <w:r w:rsidRPr="00587153">
        <w:rPr>
          <w:color w:val="000000" w:themeColor="text1"/>
        </w:rPr>
        <w:t>, waaronder mogelijk IAASB en Accountancy Europe.</w:t>
      </w:r>
    </w:p>
    <w:p w14:paraId="60C05BDD" w14:textId="77777777" w:rsidR="000D6CA7" w:rsidRPr="00BA0BDD" w:rsidRDefault="000D6CA7" w:rsidP="00EB7E5D">
      <w:pPr>
        <w:pStyle w:val="Geenafstand"/>
        <w:rPr>
          <w:color w:val="000000" w:themeColor="text1"/>
        </w:rPr>
      </w:pPr>
    </w:p>
    <w:p w14:paraId="4114423D" w14:textId="580314F3" w:rsidR="002861EB" w:rsidRPr="000D2678" w:rsidRDefault="002861EB" w:rsidP="00EB7E5D">
      <w:pPr>
        <w:pStyle w:val="Geenafstand"/>
        <w:rPr>
          <w:color w:val="000000" w:themeColor="text1"/>
        </w:rPr>
      </w:pPr>
      <w:r w:rsidRPr="000D2678">
        <w:rPr>
          <w:rStyle w:val="Intensievebenadrukking"/>
          <w:color w:val="000000" w:themeColor="text1"/>
        </w:rPr>
        <w:t>Projectbegroting</w:t>
      </w:r>
    </w:p>
    <w:p w14:paraId="47526980" w14:textId="4B291639" w:rsidR="001D3BA5" w:rsidRPr="001D3BA5" w:rsidRDefault="000A0656" w:rsidP="00EB7E5D">
      <w:pPr>
        <w:pStyle w:val="Geenafstand"/>
        <w:rPr>
          <w:color w:val="000000" w:themeColor="text1"/>
        </w:rPr>
      </w:pPr>
      <w:r>
        <w:rPr>
          <w:color w:val="000000" w:themeColor="text1"/>
        </w:rPr>
        <w:t>E.v.t. kosten voor ronde tafel</w:t>
      </w:r>
      <w:r w:rsidR="000D6CA7">
        <w:rPr>
          <w:color w:val="000000" w:themeColor="text1"/>
        </w:rPr>
        <w:t xml:space="preserve"> </w:t>
      </w:r>
      <w:r>
        <w:rPr>
          <w:color w:val="000000" w:themeColor="text1"/>
        </w:rPr>
        <w:t xml:space="preserve">bijeenkomst of andere bijeenkomst. Verder </w:t>
      </w:r>
      <w:r w:rsidR="001D3BA5" w:rsidRPr="001D3BA5">
        <w:rPr>
          <w:color w:val="000000" w:themeColor="text1"/>
        </w:rPr>
        <w:t xml:space="preserve">de inzet van werknemers van de NBA en </w:t>
      </w:r>
      <w:r w:rsidR="00AD68BD">
        <w:rPr>
          <w:color w:val="000000" w:themeColor="text1"/>
        </w:rPr>
        <w:t xml:space="preserve">externe </w:t>
      </w:r>
      <w:r w:rsidR="001D3BA5" w:rsidRPr="001D3BA5">
        <w:rPr>
          <w:color w:val="000000" w:themeColor="text1"/>
        </w:rPr>
        <w:t xml:space="preserve">commissieleden. </w:t>
      </w:r>
    </w:p>
    <w:p w14:paraId="74EBAE5A" w14:textId="77777777" w:rsidR="002861EB" w:rsidRPr="00E81D58" w:rsidRDefault="002861EB" w:rsidP="00EB7E5D">
      <w:pPr>
        <w:pStyle w:val="Geenafstand"/>
      </w:pPr>
    </w:p>
    <w:p w14:paraId="61E7F92F" w14:textId="7DA3FB5F" w:rsidR="00EB7E5D" w:rsidRPr="000D2678" w:rsidRDefault="00EB7E5D" w:rsidP="00EB7E5D">
      <w:pPr>
        <w:pStyle w:val="Geenafstand"/>
        <w:rPr>
          <w:rStyle w:val="Intensievebenadrukking"/>
          <w:color w:val="000000" w:themeColor="text1"/>
        </w:rPr>
      </w:pPr>
      <w:r w:rsidRPr="000D2678">
        <w:rPr>
          <w:rStyle w:val="Intensievebenadrukking"/>
          <w:color w:val="000000" w:themeColor="text1"/>
        </w:rPr>
        <w:t>Projectplanning</w:t>
      </w:r>
      <w:r w:rsidR="002861EB" w:rsidRPr="000D2678">
        <w:rPr>
          <w:rStyle w:val="Intensievebenadrukking"/>
          <w:color w:val="000000" w:themeColor="text1"/>
        </w:rPr>
        <w:t>,</w:t>
      </w:r>
      <w:r w:rsidR="002861EB" w:rsidRPr="000D2678">
        <w:rPr>
          <w:color w:val="000000" w:themeColor="text1"/>
        </w:rPr>
        <w:t xml:space="preserve"> </w:t>
      </w:r>
      <w:r w:rsidR="002861EB" w:rsidRPr="000D2678">
        <w:rPr>
          <w:rStyle w:val="Intensievebenadrukking"/>
          <w:color w:val="000000" w:themeColor="text1"/>
        </w:rPr>
        <w:t>fasering, mijlpalen, resources</w:t>
      </w:r>
    </w:p>
    <w:p w14:paraId="428B6605" w14:textId="68E35370" w:rsidR="00042D33" w:rsidRDefault="00042D33" w:rsidP="00F443FD">
      <w:pPr>
        <w:spacing w:after="0" w:line="240" w:lineRule="auto"/>
        <w:rPr>
          <w:b/>
          <w:bCs/>
          <w:i/>
          <w:iCs/>
        </w:rPr>
      </w:pPr>
    </w:p>
    <w:p w14:paraId="7B48DCF2" w14:textId="56BA2289" w:rsidR="00747872" w:rsidRPr="00747872" w:rsidRDefault="00747872" w:rsidP="00F443FD">
      <w:pPr>
        <w:spacing w:after="0" w:line="240" w:lineRule="auto"/>
        <w:rPr>
          <w:i/>
          <w:iCs/>
          <w:u w:val="single"/>
        </w:rPr>
      </w:pPr>
      <w:r w:rsidRPr="00747872">
        <w:rPr>
          <w:i/>
          <w:iCs/>
          <w:u w:val="single"/>
        </w:rPr>
        <w:lastRenderedPageBreak/>
        <w:t>Projectplan</w:t>
      </w:r>
    </w:p>
    <w:p w14:paraId="142CC0E0" w14:textId="7211F223" w:rsidR="00732E89" w:rsidRPr="001D51FE" w:rsidRDefault="00732E89" w:rsidP="00F443FD">
      <w:pPr>
        <w:spacing w:after="0" w:line="240" w:lineRule="auto"/>
        <w:rPr>
          <w:i/>
          <w:iCs/>
        </w:rPr>
      </w:pPr>
      <w:r w:rsidRPr="001D51FE">
        <w:rPr>
          <w:b/>
          <w:bCs/>
          <w:i/>
          <w:iCs/>
        </w:rPr>
        <w:t>In</w:t>
      </w:r>
      <w:r w:rsidR="00877DB8" w:rsidRPr="001D51FE">
        <w:rPr>
          <w:b/>
          <w:bCs/>
          <w:i/>
          <w:iCs/>
        </w:rPr>
        <w:t>put</w:t>
      </w:r>
      <w:r w:rsidR="007B7986" w:rsidRPr="001D51FE">
        <w:rPr>
          <w:b/>
          <w:bCs/>
          <w:i/>
          <w:iCs/>
        </w:rPr>
        <w:t xml:space="preserve"> op projectplan</w:t>
      </w:r>
      <w:r w:rsidRPr="001D51FE">
        <w:rPr>
          <w:b/>
          <w:bCs/>
          <w:i/>
          <w:iCs/>
        </w:rPr>
        <w:t xml:space="preserve"> van commissie MKB:</w:t>
      </w:r>
      <w:r w:rsidR="00877DB8" w:rsidRPr="001D51FE">
        <w:rPr>
          <w:b/>
          <w:bCs/>
          <w:i/>
          <w:iCs/>
        </w:rPr>
        <w:t xml:space="preserve"> </w:t>
      </w:r>
      <w:r w:rsidR="00877DB8" w:rsidRPr="001D51FE">
        <w:rPr>
          <w:i/>
          <w:iCs/>
        </w:rPr>
        <w:t>13 mei 2024</w:t>
      </w:r>
    </w:p>
    <w:p w14:paraId="05A7FB22" w14:textId="7CE2DBF3" w:rsidR="00F443FD" w:rsidRPr="001D51FE" w:rsidRDefault="00F443FD" w:rsidP="00F443FD">
      <w:pPr>
        <w:spacing w:after="0" w:line="240" w:lineRule="auto"/>
        <w:rPr>
          <w:bCs/>
          <w:iCs/>
        </w:rPr>
      </w:pPr>
      <w:r w:rsidRPr="001D51FE">
        <w:rPr>
          <w:b/>
          <w:bCs/>
          <w:i/>
          <w:iCs/>
        </w:rPr>
        <w:t xml:space="preserve">Goedkeuring Projectplan door SCA: </w:t>
      </w:r>
      <w:r w:rsidR="00CF48AC" w:rsidRPr="001D51FE">
        <w:rPr>
          <w:i/>
          <w:iCs/>
        </w:rPr>
        <w:t xml:space="preserve">5 juni </w:t>
      </w:r>
    </w:p>
    <w:p w14:paraId="1B4F7663" w14:textId="31DE07ED" w:rsidR="00EB7E5D" w:rsidRPr="001D51FE" w:rsidRDefault="00EB7E5D" w:rsidP="00EB7E5D">
      <w:pPr>
        <w:spacing w:after="0" w:line="240" w:lineRule="auto"/>
        <w:rPr>
          <w:b/>
          <w:bCs/>
          <w:i/>
          <w:iCs/>
        </w:rPr>
      </w:pPr>
      <w:r w:rsidRPr="001D51FE">
        <w:rPr>
          <w:b/>
          <w:bCs/>
          <w:i/>
          <w:iCs/>
        </w:rPr>
        <w:t xml:space="preserve">Goedkeuring Projectplan door CB: </w:t>
      </w:r>
      <w:r w:rsidR="00FE6933" w:rsidRPr="007C500D">
        <w:rPr>
          <w:i/>
          <w:iCs/>
        </w:rPr>
        <w:t>11 jul</w:t>
      </w:r>
      <w:r w:rsidR="00DC4F7C" w:rsidRPr="001D51FE">
        <w:rPr>
          <w:i/>
          <w:iCs/>
        </w:rPr>
        <w:t>i</w:t>
      </w:r>
      <w:r w:rsidR="00F443FD" w:rsidRPr="001D51FE">
        <w:rPr>
          <w:b/>
          <w:bCs/>
          <w:i/>
          <w:iCs/>
        </w:rPr>
        <w:tab/>
      </w:r>
    </w:p>
    <w:p w14:paraId="12E457CA" w14:textId="7BE9FCC9" w:rsidR="00FE6933" w:rsidRPr="001D51FE" w:rsidRDefault="008462CD" w:rsidP="00EB7E5D">
      <w:pPr>
        <w:spacing w:after="0" w:line="240" w:lineRule="auto"/>
        <w:rPr>
          <w:bCs/>
          <w:iCs/>
        </w:rPr>
      </w:pPr>
      <w:r w:rsidRPr="007C500D">
        <w:rPr>
          <w:b/>
          <w:i/>
        </w:rPr>
        <w:t>Advies over p</w:t>
      </w:r>
      <w:r w:rsidR="00FE6933" w:rsidRPr="007C500D">
        <w:rPr>
          <w:b/>
          <w:i/>
        </w:rPr>
        <w:t>rojectplan door BOB</w:t>
      </w:r>
      <w:r w:rsidR="00FE6933" w:rsidRPr="001D51FE">
        <w:rPr>
          <w:bCs/>
          <w:iCs/>
        </w:rPr>
        <w:t xml:space="preserve">: </w:t>
      </w:r>
      <w:r w:rsidR="009E42F2">
        <w:rPr>
          <w:bCs/>
          <w:iCs/>
        </w:rPr>
        <w:t>afhankelijk van inwerkingtreding</w:t>
      </w:r>
    </w:p>
    <w:p w14:paraId="058F8FF9" w14:textId="6C65F7C5" w:rsidR="00EE6942" w:rsidRPr="001D51FE" w:rsidRDefault="00EE6942" w:rsidP="00EB7E5D">
      <w:pPr>
        <w:spacing w:after="0" w:line="240" w:lineRule="auto"/>
        <w:rPr>
          <w:i/>
          <w:iCs/>
        </w:rPr>
      </w:pPr>
      <w:r w:rsidRPr="001D51FE">
        <w:rPr>
          <w:b/>
          <w:bCs/>
          <w:i/>
          <w:iCs/>
        </w:rPr>
        <w:t>Projectplan</w:t>
      </w:r>
      <w:r w:rsidR="00F80240" w:rsidRPr="001D51FE">
        <w:rPr>
          <w:b/>
          <w:bCs/>
          <w:i/>
          <w:iCs/>
        </w:rPr>
        <w:t xml:space="preserve"> ter kennisname aan</w:t>
      </w:r>
      <w:r w:rsidRPr="001D51FE">
        <w:rPr>
          <w:b/>
          <w:bCs/>
          <w:i/>
          <w:iCs/>
        </w:rPr>
        <w:t xml:space="preserve"> DB</w:t>
      </w:r>
      <w:r w:rsidR="00DC4F7C" w:rsidRPr="001D51FE">
        <w:rPr>
          <w:b/>
          <w:bCs/>
          <w:i/>
          <w:iCs/>
        </w:rPr>
        <w:t>:</w:t>
      </w:r>
      <w:r w:rsidR="00440C65" w:rsidRPr="001D51FE">
        <w:rPr>
          <w:b/>
          <w:bCs/>
          <w:i/>
          <w:iCs/>
        </w:rPr>
        <w:t xml:space="preserve"> </w:t>
      </w:r>
      <w:r w:rsidR="00FE0CDE" w:rsidRPr="00FE0CDE">
        <w:rPr>
          <w:bCs/>
          <w:i/>
        </w:rPr>
        <w:t>19 augustus</w:t>
      </w:r>
      <w:r w:rsidR="00DC4F7C" w:rsidRPr="001D51FE">
        <w:rPr>
          <w:i/>
          <w:iCs/>
        </w:rPr>
        <w:t xml:space="preserve"> </w:t>
      </w:r>
      <w:r w:rsidR="008D1066" w:rsidRPr="007C500D">
        <w:rPr>
          <w:i/>
          <w:iCs/>
        </w:rPr>
        <w:t xml:space="preserve"> </w:t>
      </w:r>
    </w:p>
    <w:p w14:paraId="07DA621B" w14:textId="77777777" w:rsidR="00747872" w:rsidRPr="001D51FE" w:rsidRDefault="00747872" w:rsidP="00F443FD">
      <w:pPr>
        <w:spacing w:after="0" w:line="240" w:lineRule="auto"/>
        <w:rPr>
          <w:b/>
          <w:bCs/>
          <w:i/>
          <w:iCs/>
        </w:rPr>
      </w:pPr>
    </w:p>
    <w:p w14:paraId="5E98B516" w14:textId="4BAA6E93" w:rsidR="00747872" w:rsidRPr="001D51FE" w:rsidRDefault="00747872" w:rsidP="00747872">
      <w:pPr>
        <w:pStyle w:val="Geenafstand"/>
        <w:rPr>
          <w:u w:val="single"/>
        </w:rPr>
      </w:pPr>
      <w:r w:rsidRPr="001D51FE">
        <w:rPr>
          <w:u w:val="single"/>
        </w:rPr>
        <w:t xml:space="preserve">Analyse </w:t>
      </w:r>
      <w:r w:rsidR="001E03D6" w:rsidRPr="001D51FE">
        <w:rPr>
          <w:u w:val="single"/>
        </w:rPr>
        <w:t>LCE-Standaard</w:t>
      </w:r>
      <w:r w:rsidR="00F17E2E" w:rsidRPr="001D51FE">
        <w:rPr>
          <w:u w:val="single"/>
        </w:rPr>
        <w:t xml:space="preserve"> (fase A)</w:t>
      </w:r>
    </w:p>
    <w:p w14:paraId="67F90085" w14:textId="2FDD8007" w:rsidR="00B05CE5" w:rsidRPr="001D51FE" w:rsidRDefault="008F187C" w:rsidP="00B05CE5">
      <w:pPr>
        <w:pStyle w:val="Geenafstand"/>
        <w:rPr>
          <w:i/>
          <w:iCs/>
        </w:rPr>
      </w:pPr>
      <w:r w:rsidRPr="001D51FE">
        <w:rPr>
          <w:b/>
          <w:bCs/>
          <w:i/>
          <w:iCs/>
        </w:rPr>
        <w:t xml:space="preserve">Uitvoering Projectteam: </w:t>
      </w:r>
      <w:r w:rsidR="001D51FE" w:rsidRPr="007C500D">
        <w:rPr>
          <w:i/>
          <w:iCs/>
        </w:rPr>
        <w:t>augustus</w:t>
      </w:r>
      <w:r w:rsidR="00BD587F" w:rsidRPr="001D51FE">
        <w:rPr>
          <w:i/>
          <w:iCs/>
        </w:rPr>
        <w:t>/</w:t>
      </w:r>
      <w:r w:rsidR="00A31FE0" w:rsidRPr="001D51FE">
        <w:rPr>
          <w:i/>
          <w:iCs/>
        </w:rPr>
        <w:t>september</w:t>
      </w:r>
    </w:p>
    <w:p w14:paraId="5F83E806" w14:textId="5F85687A" w:rsidR="00F17E2E" w:rsidRPr="001D51FE" w:rsidRDefault="00F443FD" w:rsidP="00F443FD">
      <w:pPr>
        <w:spacing w:after="0" w:line="240" w:lineRule="auto"/>
        <w:rPr>
          <w:b/>
          <w:bCs/>
          <w:i/>
          <w:iCs/>
        </w:rPr>
      </w:pPr>
      <w:r w:rsidRPr="001D51FE">
        <w:rPr>
          <w:b/>
          <w:bCs/>
          <w:i/>
          <w:iCs/>
        </w:rPr>
        <w:t xml:space="preserve">Goedkeuring </w:t>
      </w:r>
      <w:r w:rsidR="00C03CAD" w:rsidRPr="001D51FE">
        <w:rPr>
          <w:b/>
          <w:bCs/>
          <w:i/>
          <w:iCs/>
        </w:rPr>
        <w:t>analyse</w:t>
      </w:r>
      <w:r w:rsidRPr="001D51FE">
        <w:rPr>
          <w:b/>
          <w:bCs/>
          <w:i/>
          <w:iCs/>
        </w:rPr>
        <w:t xml:space="preserve"> door SCA: </w:t>
      </w:r>
      <w:r w:rsidR="00635016" w:rsidRPr="001D51FE">
        <w:rPr>
          <w:i/>
          <w:iCs/>
        </w:rPr>
        <w:t>2 oktober</w:t>
      </w:r>
    </w:p>
    <w:p w14:paraId="0E905E8B" w14:textId="2EF9DEC2" w:rsidR="00F17E2E" w:rsidRPr="001D51FE" w:rsidRDefault="00E67E24" w:rsidP="00E67E24">
      <w:pPr>
        <w:spacing w:after="0" w:line="240" w:lineRule="auto"/>
        <w:rPr>
          <w:b/>
          <w:bCs/>
          <w:i/>
          <w:iCs/>
        </w:rPr>
      </w:pPr>
      <w:r w:rsidRPr="001D51FE">
        <w:rPr>
          <w:b/>
          <w:bCs/>
          <w:i/>
          <w:iCs/>
        </w:rPr>
        <w:t xml:space="preserve">Goedkeuring </w:t>
      </w:r>
      <w:r w:rsidR="00C03CAD" w:rsidRPr="001D51FE">
        <w:rPr>
          <w:b/>
          <w:bCs/>
          <w:i/>
          <w:iCs/>
        </w:rPr>
        <w:t xml:space="preserve">analyse </w:t>
      </w:r>
      <w:r w:rsidRPr="001D51FE">
        <w:rPr>
          <w:b/>
          <w:bCs/>
          <w:i/>
          <w:iCs/>
        </w:rPr>
        <w:t xml:space="preserve">door CB: </w:t>
      </w:r>
      <w:r w:rsidR="007B0E5A" w:rsidRPr="001D51FE">
        <w:rPr>
          <w:i/>
          <w:iCs/>
        </w:rPr>
        <w:t>17 oktober</w:t>
      </w:r>
    </w:p>
    <w:p w14:paraId="57B7B246" w14:textId="26980ABE" w:rsidR="00E67E24" w:rsidRPr="001D51FE" w:rsidRDefault="007B0E5A" w:rsidP="007B0E5A">
      <w:pPr>
        <w:spacing w:after="0" w:line="240" w:lineRule="auto"/>
        <w:rPr>
          <w:b/>
          <w:bCs/>
          <w:i/>
          <w:iCs/>
        </w:rPr>
      </w:pPr>
      <w:r w:rsidRPr="001D51FE">
        <w:rPr>
          <w:b/>
          <w:bCs/>
          <w:i/>
          <w:iCs/>
        </w:rPr>
        <w:t>&amp; advies over vervolg project</w:t>
      </w:r>
      <w:r w:rsidR="00F443FD" w:rsidRPr="001D51FE">
        <w:rPr>
          <w:b/>
          <w:bCs/>
          <w:i/>
          <w:iCs/>
        </w:rPr>
        <w:tab/>
      </w:r>
      <w:r w:rsidR="00E67E24" w:rsidRPr="001D51FE">
        <w:rPr>
          <w:b/>
          <w:bCs/>
          <w:i/>
          <w:iCs/>
        </w:rPr>
        <w:t xml:space="preserve"> </w:t>
      </w:r>
    </w:p>
    <w:p w14:paraId="32FDA0AD" w14:textId="3BCB0C99" w:rsidR="00FF7FB5" w:rsidRPr="001D51FE" w:rsidRDefault="00FF7FB5" w:rsidP="007B0E5A">
      <w:pPr>
        <w:spacing w:after="0" w:line="240" w:lineRule="auto"/>
        <w:rPr>
          <w:b/>
          <w:bCs/>
          <w:i/>
          <w:iCs/>
        </w:rPr>
      </w:pPr>
      <w:r w:rsidRPr="001D51FE">
        <w:rPr>
          <w:b/>
          <w:bCs/>
          <w:i/>
          <w:iCs/>
        </w:rPr>
        <w:t>Advies</w:t>
      </w:r>
      <w:r w:rsidR="008462CD" w:rsidRPr="007C500D">
        <w:rPr>
          <w:b/>
          <w:bCs/>
          <w:i/>
          <w:iCs/>
        </w:rPr>
        <w:t>/toezicht</w:t>
      </w:r>
      <w:r w:rsidRPr="001D51FE">
        <w:rPr>
          <w:b/>
          <w:bCs/>
          <w:i/>
          <w:iCs/>
        </w:rPr>
        <w:t xml:space="preserve"> BOB: </w:t>
      </w:r>
      <w:r w:rsidR="009E42F2">
        <w:rPr>
          <w:bCs/>
          <w:iCs/>
        </w:rPr>
        <w:t>afhankelijk van inwerkingtreding</w:t>
      </w:r>
    </w:p>
    <w:p w14:paraId="56D7003C" w14:textId="2F8DFA66" w:rsidR="007B0E5A" w:rsidRPr="001D51FE" w:rsidRDefault="009C493F" w:rsidP="00DD2E42">
      <w:pPr>
        <w:spacing w:after="0" w:line="240" w:lineRule="auto"/>
        <w:rPr>
          <w:bCs/>
          <w:iCs/>
        </w:rPr>
      </w:pPr>
      <w:r w:rsidRPr="001D51FE">
        <w:rPr>
          <w:b/>
          <w:i/>
        </w:rPr>
        <w:t>E.v.t</w:t>
      </w:r>
      <w:r w:rsidR="00AB1E1E" w:rsidRPr="001D51FE">
        <w:rPr>
          <w:b/>
          <w:i/>
        </w:rPr>
        <w:t>.</w:t>
      </w:r>
      <w:r w:rsidRPr="001D51FE">
        <w:rPr>
          <w:b/>
          <w:i/>
        </w:rPr>
        <w:t xml:space="preserve"> </w:t>
      </w:r>
      <w:r w:rsidR="00333B66" w:rsidRPr="001D51FE">
        <w:rPr>
          <w:b/>
          <w:i/>
        </w:rPr>
        <w:t xml:space="preserve">advies aan </w:t>
      </w:r>
      <w:r w:rsidRPr="001D51FE">
        <w:rPr>
          <w:b/>
          <w:i/>
        </w:rPr>
        <w:t>DB:</w:t>
      </w:r>
      <w:r w:rsidRPr="001D51FE">
        <w:rPr>
          <w:bCs/>
          <w:iCs/>
        </w:rPr>
        <w:t xml:space="preserve"> </w:t>
      </w:r>
      <w:r w:rsidR="00333B66" w:rsidRPr="001D51FE">
        <w:rPr>
          <w:bCs/>
          <w:i/>
        </w:rPr>
        <w:t>5 november</w:t>
      </w:r>
      <w:r w:rsidR="00333B66" w:rsidRPr="001D51FE">
        <w:rPr>
          <w:bCs/>
          <w:iCs/>
        </w:rPr>
        <w:t xml:space="preserve"> – </w:t>
      </w:r>
      <w:r w:rsidR="00C21238">
        <w:rPr>
          <w:bCs/>
          <w:iCs/>
        </w:rPr>
        <w:t>alleen als het CB besluit om het project af te ronden na fase A (dan volgt een consultatie over het niet overnemen van de LCE-Standaard, zie onderstaand)</w:t>
      </w:r>
      <w:r w:rsidR="00333B66" w:rsidRPr="001D51FE">
        <w:rPr>
          <w:bCs/>
          <w:iCs/>
        </w:rPr>
        <w:t>.</w:t>
      </w:r>
    </w:p>
    <w:p w14:paraId="52498CF4" w14:textId="5E4F2AD2" w:rsidR="00EB7E5D" w:rsidRPr="001D51FE" w:rsidRDefault="009E733F" w:rsidP="00EB7E5D">
      <w:pPr>
        <w:spacing w:after="0" w:line="240" w:lineRule="auto"/>
        <w:rPr>
          <w:b/>
          <w:bCs/>
          <w:i/>
          <w:iCs/>
          <w:color w:val="4F81BD"/>
        </w:rPr>
      </w:pPr>
      <w:r w:rsidRPr="001D51FE">
        <w:rPr>
          <w:bCs/>
          <w:iCs/>
          <w:color w:val="000000"/>
        </w:rPr>
        <w:tab/>
      </w:r>
      <w:r w:rsidRPr="001D51FE">
        <w:rPr>
          <w:bCs/>
          <w:iCs/>
          <w:color w:val="000000"/>
        </w:rPr>
        <w:tab/>
      </w:r>
      <w:r w:rsidR="00F443FD" w:rsidRPr="001D51FE">
        <w:rPr>
          <w:bCs/>
          <w:iCs/>
          <w:color w:val="000000"/>
        </w:rPr>
        <w:tab/>
      </w:r>
      <w:r w:rsidR="00EB7E5D" w:rsidRPr="001D51FE">
        <w:rPr>
          <w:bCs/>
          <w:iCs/>
          <w:color w:val="000000"/>
        </w:rPr>
        <w:tab/>
        <w:t xml:space="preserve">   </w:t>
      </w:r>
    </w:p>
    <w:p w14:paraId="7A3634CF" w14:textId="2D732B2A" w:rsidR="00747872" w:rsidRPr="001D51FE" w:rsidRDefault="00635016" w:rsidP="00EB7E5D">
      <w:pPr>
        <w:pStyle w:val="Geenafstand"/>
        <w:rPr>
          <w:u w:val="single"/>
        </w:rPr>
      </w:pPr>
      <w:r w:rsidRPr="001D51FE">
        <w:rPr>
          <w:u w:val="single"/>
        </w:rPr>
        <w:t>Vervolg analyse LCE-Standaard (fase B)/</w:t>
      </w:r>
      <w:r w:rsidR="00747872" w:rsidRPr="001D51FE">
        <w:rPr>
          <w:u w:val="single"/>
        </w:rPr>
        <w:t>Inventarisatie bij stakeholders</w:t>
      </w:r>
      <w:r w:rsidR="00F17E2E" w:rsidRPr="001D51FE">
        <w:rPr>
          <w:u w:val="single"/>
        </w:rPr>
        <w:t xml:space="preserve"> (fase C)</w:t>
      </w:r>
    </w:p>
    <w:p w14:paraId="66213CCE" w14:textId="187B94E2" w:rsidR="008F187C" w:rsidRPr="001D51FE" w:rsidRDefault="008F187C" w:rsidP="008F187C">
      <w:pPr>
        <w:pStyle w:val="Geenafstand"/>
        <w:rPr>
          <w:b/>
          <w:bCs/>
          <w:i/>
          <w:iCs/>
        </w:rPr>
      </w:pPr>
      <w:r w:rsidRPr="001D51FE">
        <w:rPr>
          <w:b/>
          <w:bCs/>
          <w:i/>
          <w:iCs/>
        </w:rPr>
        <w:t xml:space="preserve">Uitvoering Projectteam: </w:t>
      </w:r>
      <w:r w:rsidR="00F17E2E" w:rsidRPr="001D51FE">
        <w:rPr>
          <w:i/>
          <w:iCs/>
        </w:rPr>
        <w:t>oktober</w:t>
      </w:r>
      <w:r w:rsidR="007B0E5A" w:rsidRPr="001D51FE">
        <w:rPr>
          <w:i/>
          <w:iCs/>
        </w:rPr>
        <w:t>/november</w:t>
      </w:r>
    </w:p>
    <w:p w14:paraId="3E7979FD" w14:textId="4C59EB13" w:rsidR="008F28A1" w:rsidRPr="001D51FE" w:rsidRDefault="008F28A1" w:rsidP="008F28A1">
      <w:pPr>
        <w:spacing w:after="0" w:line="240" w:lineRule="auto"/>
        <w:rPr>
          <w:i/>
          <w:iCs/>
        </w:rPr>
      </w:pPr>
      <w:r w:rsidRPr="001D51FE">
        <w:rPr>
          <w:b/>
          <w:bCs/>
          <w:i/>
          <w:iCs/>
        </w:rPr>
        <w:t xml:space="preserve">Terugkoppeling SCA: </w:t>
      </w:r>
      <w:r w:rsidR="007B0E5A" w:rsidRPr="001D51FE">
        <w:rPr>
          <w:i/>
          <w:iCs/>
        </w:rPr>
        <w:t>27 november</w:t>
      </w:r>
    </w:p>
    <w:p w14:paraId="7933FC88" w14:textId="6EC8F309" w:rsidR="008F28A1" w:rsidRPr="001D51FE" w:rsidRDefault="008F28A1" w:rsidP="008F28A1">
      <w:pPr>
        <w:spacing w:after="0" w:line="240" w:lineRule="auto"/>
        <w:rPr>
          <w:b/>
          <w:bCs/>
          <w:i/>
          <w:iCs/>
        </w:rPr>
      </w:pPr>
      <w:r w:rsidRPr="001D51FE">
        <w:rPr>
          <w:b/>
          <w:bCs/>
          <w:i/>
          <w:iCs/>
        </w:rPr>
        <w:t xml:space="preserve">Terugkoppeling CB: </w:t>
      </w:r>
      <w:r w:rsidR="007B0E5A" w:rsidRPr="001D51FE">
        <w:rPr>
          <w:i/>
          <w:iCs/>
        </w:rPr>
        <w:t>12 december</w:t>
      </w:r>
    </w:p>
    <w:p w14:paraId="5726CB1A" w14:textId="77777777" w:rsidR="00304B7F" w:rsidRPr="001D51FE" w:rsidRDefault="00304B7F" w:rsidP="0059184F">
      <w:pPr>
        <w:spacing w:after="0" w:line="240" w:lineRule="auto"/>
        <w:rPr>
          <w:b/>
          <w:bCs/>
          <w:i/>
          <w:iCs/>
        </w:rPr>
      </w:pPr>
    </w:p>
    <w:p w14:paraId="71B38C83" w14:textId="28102137" w:rsidR="00304B7F" w:rsidRPr="001D51FE" w:rsidRDefault="00304B7F" w:rsidP="0059184F">
      <w:pPr>
        <w:spacing w:after="0" w:line="240" w:lineRule="auto"/>
        <w:rPr>
          <w:u w:val="single"/>
        </w:rPr>
      </w:pPr>
      <w:r w:rsidRPr="001D51FE">
        <w:rPr>
          <w:u w:val="single"/>
        </w:rPr>
        <w:t>Standpuntbepaling</w:t>
      </w:r>
      <w:r w:rsidR="008920CD" w:rsidRPr="001D51FE">
        <w:rPr>
          <w:u w:val="single"/>
        </w:rPr>
        <w:t xml:space="preserve"> (</w:t>
      </w:r>
      <w:r w:rsidR="00B9732F">
        <w:rPr>
          <w:u w:val="single"/>
        </w:rPr>
        <w:t xml:space="preserve">planning </w:t>
      </w:r>
      <w:r w:rsidR="008920CD" w:rsidRPr="001D51FE">
        <w:rPr>
          <w:u w:val="single"/>
        </w:rPr>
        <w:t>in het geval van doorlopen van alle fases A t/m C)</w:t>
      </w:r>
    </w:p>
    <w:p w14:paraId="4DFCE01E" w14:textId="1AC9D103" w:rsidR="008F187C" w:rsidRPr="001D51FE" w:rsidRDefault="008F187C" w:rsidP="008F187C">
      <w:pPr>
        <w:pStyle w:val="Geenafstand"/>
        <w:rPr>
          <w:i/>
          <w:iCs/>
        </w:rPr>
      </w:pPr>
      <w:r w:rsidRPr="001D51FE">
        <w:rPr>
          <w:b/>
          <w:bCs/>
          <w:i/>
          <w:iCs/>
        </w:rPr>
        <w:t xml:space="preserve">Uitvoering Projectteam: </w:t>
      </w:r>
      <w:r w:rsidR="00FE4B19" w:rsidRPr="001D51FE">
        <w:rPr>
          <w:i/>
          <w:iCs/>
        </w:rPr>
        <w:t>november</w:t>
      </w:r>
      <w:r w:rsidR="00333B66" w:rsidRPr="001D51FE">
        <w:rPr>
          <w:i/>
          <w:iCs/>
        </w:rPr>
        <w:t>/december</w:t>
      </w:r>
    </w:p>
    <w:p w14:paraId="7A3E9CC1" w14:textId="356B4BB0" w:rsidR="0059184F" w:rsidRPr="001D51FE" w:rsidRDefault="000A0656" w:rsidP="0059184F">
      <w:pPr>
        <w:spacing w:after="0" w:line="240" w:lineRule="auto"/>
        <w:rPr>
          <w:bCs/>
          <w:iCs/>
        </w:rPr>
      </w:pPr>
      <w:r w:rsidRPr="001D51FE">
        <w:rPr>
          <w:b/>
          <w:bCs/>
          <w:i/>
          <w:iCs/>
        </w:rPr>
        <w:t>Advies</w:t>
      </w:r>
      <w:r w:rsidR="0059184F" w:rsidRPr="001D51FE">
        <w:rPr>
          <w:b/>
          <w:bCs/>
          <w:i/>
          <w:iCs/>
        </w:rPr>
        <w:t xml:space="preserve"> </w:t>
      </w:r>
      <w:r w:rsidR="00304B7F" w:rsidRPr="001D51FE">
        <w:rPr>
          <w:b/>
          <w:bCs/>
          <w:i/>
          <w:iCs/>
        </w:rPr>
        <w:t>standpuntbepaling</w:t>
      </w:r>
      <w:r w:rsidR="0059184F" w:rsidRPr="001D51FE">
        <w:rPr>
          <w:b/>
          <w:bCs/>
          <w:i/>
          <w:iCs/>
        </w:rPr>
        <w:t xml:space="preserve"> door SCA: </w:t>
      </w:r>
      <w:r w:rsidR="007B0E5A" w:rsidRPr="001D51FE">
        <w:rPr>
          <w:i/>
          <w:iCs/>
        </w:rPr>
        <w:t>januari 2025</w:t>
      </w:r>
    </w:p>
    <w:p w14:paraId="3A65D8FF" w14:textId="64ABBC6C" w:rsidR="00FF7FB5" w:rsidRPr="001D51FE" w:rsidRDefault="000A0656" w:rsidP="0059184F">
      <w:pPr>
        <w:spacing w:after="0" w:line="240" w:lineRule="auto"/>
        <w:rPr>
          <w:b/>
          <w:bCs/>
          <w:i/>
          <w:iCs/>
        </w:rPr>
      </w:pPr>
      <w:r w:rsidRPr="001D51FE">
        <w:rPr>
          <w:b/>
          <w:bCs/>
          <w:i/>
          <w:iCs/>
        </w:rPr>
        <w:t>Advies</w:t>
      </w:r>
      <w:r w:rsidR="0059184F" w:rsidRPr="001D51FE">
        <w:rPr>
          <w:b/>
          <w:bCs/>
          <w:i/>
          <w:iCs/>
        </w:rPr>
        <w:t xml:space="preserve"> </w:t>
      </w:r>
      <w:r w:rsidR="00304B7F" w:rsidRPr="001D51FE">
        <w:rPr>
          <w:b/>
          <w:bCs/>
          <w:i/>
          <w:iCs/>
        </w:rPr>
        <w:t xml:space="preserve">standpuntbepaling </w:t>
      </w:r>
      <w:r w:rsidR="0059184F" w:rsidRPr="001D51FE">
        <w:rPr>
          <w:b/>
          <w:bCs/>
          <w:i/>
          <w:iCs/>
        </w:rPr>
        <w:t>door CB:</w:t>
      </w:r>
      <w:r w:rsidR="0003689F" w:rsidRPr="001D51FE">
        <w:rPr>
          <w:b/>
          <w:bCs/>
          <w:i/>
          <w:iCs/>
        </w:rPr>
        <w:t xml:space="preserve"> </w:t>
      </w:r>
      <w:r w:rsidR="007B0E5A" w:rsidRPr="001D51FE">
        <w:rPr>
          <w:i/>
          <w:iCs/>
        </w:rPr>
        <w:t>januari 2025</w:t>
      </w:r>
      <w:r w:rsidR="0059184F" w:rsidRPr="001D51FE">
        <w:rPr>
          <w:b/>
          <w:bCs/>
          <w:i/>
          <w:iCs/>
        </w:rPr>
        <w:tab/>
        <w:t xml:space="preserve">  </w:t>
      </w:r>
    </w:p>
    <w:p w14:paraId="4F108B6D" w14:textId="2B6879A4" w:rsidR="0059184F" w:rsidRPr="007C500D" w:rsidRDefault="00FF7FB5" w:rsidP="0059184F">
      <w:pPr>
        <w:spacing w:after="0" w:line="240" w:lineRule="auto"/>
        <w:rPr>
          <w:b/>
          <w:bCs/>
          <w:i/>
          <w:iCs/>
        </w:rPr>
      </w:pPr>
      <w:r w:rsidRPr="001D51FE">
        <w:rPr>
          <w:b/>
          <w:bCs/>
          <w:i/>
          <w:iCs/>
        </w:rPr>
        <w:t>Advies</w:t>
      </w:r>
      <w:r w:rsidR="008462CD" w:rsidRPr="007C500D">
        <w:rPr>
          <w:b/>
          <w:bCs/>
          <w:i/>
          <w:iCs/>
        </w:rPr>
        <w:t>/toezicht</w:t>
      </w:r>
      <w:r w:rsidRPr="001D51FE">
        <w:rPr>
          <w:b/>
          <w:bCs/>
          <w:i/>
          <w:iCs/>
        </w:rPr>
        <w:t xml:space="preserve"> BOB: </w:t>
      </w:r>
      <w:r w:rsidR="009E42F2">
        <w:rPr>
          <w:bCs/>
          <w:iCs/>
        </w:rPr>
        <w:t>afhankelijk van inwerkingtreding</w:t>
      </w:r>
      <w:r w:rsidR="0059184F">
        <w:rPr>
          <w:b/>
          <w:bCs/>
          <w:i/>
          <w:iCs/>
        </w:rPr>
        <w:tab/>
      </w:r>
      <w:r w:rsidR="0059184F" w:rsidRPr="004B4CAA">
        <w:rPr>
          <w:b/>
          <w:bCs/>
          <w:i/>
          <w:iCs/>
        </w:rPr>
        <w:t xml:space="preserve"> </w:t>
      </w:r>
    </w:p>
    <w:p w14:paraId="48C1C36B" w14:textId="7DCF9FEB" w:rsidR="0059184F" w:rsidRDefault="000A0656" w:rsidP="0059184F">
      <w:pPr>
        <w:spacing w:after="0" w:line="240" w:lineRule="auto"/>
        <w:rPr>
          <w:i/>
          <w:iCs/>
        </w:rPr>
      </w:pPr>
      <w:r>
        <w:rPr>
          <w:b/>
          <w:bCs/>
          <w:i/>
          <w:iCs/>
        </w:rPr>
        <w:t>S</w:t>
      </w:r>
      <w:r w:rsidR="00304B7F">
        <w:rPr>
          <w:b/>
          <w:bCs/>
          <w:i/>
          <w:iCs/>
        </w:rPr>
        <w:t>tandpuntbepaling</w:t>
      </w:r>
      <w:r w:rsidR="00304B7F" w:rsidRPr="004B4CAA">
        <w:rPr>
          <w:b/>
          <w:bCs/>
          <w:i/>
          <w:iCs/>
        </w:rPr>
        <w:t xml:space="preserve"> </w:t>
      </w:r>
      <w:r w:rsidR="0059184F" w:rsidRPr="004B4CAA">
        <w:rPr>
          <w:b/>
          <w:bCs/>
          <w:i/>
          <w:iCs/>
        </w:rPr>
        <w:t>door DB:</w:t>
      </w:r>
      <w:r w:rsidR="0003689F">
        <w:rPr>
          <w:b/>
          <w:bCs/>
          <w:i/>
          <w:iCs/>
        </w:rPr>
        <w:t xml:space="preserve"> </w:t>
      </w:r>
      <w:r w:rsidR="00133426" w:rsidRPr="007C500D">
        <w:rPr>
          <w:i/>
          <w:iCs/>
        </w:rPr>
        <w:t>maart</w:t>
      </w:r>
      <w:r w:rsidR="007B0E5A" w:rsidRPr="00DD2E42">
        <w:rPr>
          <w:i/>
          <w:iCs/>
        </w:rPr>
        <w:t xml:space="preserve"> 2025</w:t>
      </w:r>
    </w:p>
    <w:p w14:paraId="13B6C695" w14:textId="77777777" w:rsidR="004F683C" w:rsidRPr="004F683C" w:rsidRDefault="004F683C" w:rsidP="004F683C">
      <w:pPr>
        <w:spacing w:after="0" w:line="240" w:lineRule="auto"/>
        <w:rPr>
          <w:b/>
          <w:bCs/>
          <w:i/>
          <w:iCs/>
        </w:rPr>
      </w:pPr>
    </w:p>
    <w:p w14:paraId="3161C420" w14:textId="6E020704" w:rsidR="004F683C" w:rsidRDefault="004F683C" w:rsidP="004F683C">
      <w:pPr>
        <w:spacing w:after="0" w:line="240" w:lineRule="auto"/>
      </w:pPr>
      <w:r w:rsidRPr="007C500D">
        <w:rPr>
          <w:u w:val="single"/>
        </w:rPr>
        <w:t>Een eventuele consultatie volgt als het advies is om de LCE-Standaard niet over te nemen</w:t>
      </w:r>
      <w:r w:rsidR="00470DE1" w:rsidRPr="007C500D">
        <w:t xml:space="preserve"> (zie onder ‘Impactanalyse/resultaat’ op blz. 4)</w:t>
      </w:r>
      <w:r w:rsidRPr="00470DE1">
        <w:t xml:space="preserve">.  </w:t>
      </w:r>
    </w:p>
    <w:p w14:paraId="3782B515" w14:textId="027ADE40" w:rsidR="004F683C" w:rsidRPr="00304B7F" w:rsidRDefault="004F683C" w:rsidP="004F683C">
      <w:pPr>
        <w:spacing w:after="0" w:line="240" w:lineRule="auto"/>
        <w:rPr>
          <w:bCs/>
          <w:iCs/>
        </w:rPr>
      </w:pPr>
      <w:r w:rsidRPr="00304B7F">
        <w:rPr>
          <w:b/>
          <w:bCs/>
          <w:i/>
          <w:iCs/>
        </w:rPr>
        <w:t xml:space="preserve">Consultatietermijn, intern/extern: </w:t>
      </w:r>
      <w:r w:rsidR="00470DE1" w:rsidRPr="007C500D">
        <w:rPr>
          <w:i/>
          <w:iCs/>
        </w:rPr>
        <w:t>maart</w:t>
      </w:r>
      <w:r w:rsidR="00133426">
        <w:rPr>
          <w:i/>
          <w:iCs/>
        </w:rPr>
        <w:t>/april</w:t>
      </w:r>
      <w:r w:rsidR="00470DE1" w:rsidRPr="007C500D">
        <w:rPr>
          <w:i/>
          <w:iCs/>
        </w:rPr>
        <w:t xml:space="preserve"> 2025</w:t>
      </w:r>
      <w:r w:rsidRPr="00304B7F">
        <w:rPr>
          <w:bCs/>
          <w:iCs/>
        </w:rPr>
        <w:tab/>
      </w:r>
      <w:r w:rsidRPr="00304B7F">
        <w:rPr>
          <w:bCs/>
          <w:iCs/>
        </w:rPr>
        <w:tab/>
      </w:r>
      <w:r w:rsidRPr="00304B7F">
        <w:rPr>
          <w:bCs/>
          <w:iCs/>
        </w:rPr>
        <w:tab/>
      </w:r>
      <w:r w:rsidRPr="00304B7F">
        <w:rPr>
          <w:b/>
          <w:bCs/>
          <w:i/>
          <w:iCs/>
        </w:rPr>
        <w:tab/>
        <w:t xml:space="preserve">   </w:t>
      </w:r>
    </w:p>
    <w:p w14:paraId="2C69A98B" w14:textId="2527473B" w:rsidR="004F683C" w:rsidRPr="00304B7F" w:rsidRDefault="004F683C" w:rsidP="004F683C">
      <w:pPr>
        <w:spacing w:after="0" w:line="240" w:lineRule="auto"/>
        <w:rPr>
          <w:bCs/>
          <w:iCs/>
        </w:rPr>
      </w:pPr>
      <w:r w:rsidRPr="00304B7F">
        <w:rPr>
          <w:b/>
          <w:bCs/>
          <w:i/>
          <w:iCs/>
        </w:rPr>
        <w:t xml:space="preserve">Goedkeuring </w:t>
      </w:r>
      <w:r w:rsidR="00470DE1" w:rsidRPr="001D51FE">
        <w:rPr>
          <w:b/>
          <w:bCs/>
          <w:i/>
          <w:iCs/>
        </w:rPr>
        <w:t xml:space="preserve">Advies standpuntbepaling </w:t>
      </w:r>
      <w:r w:rsidRPr="00304B7F">
        <w:rPr>
          <w:b/>
          <w:bCs/>
          <w:i/>
          <w:iCs/>
        </w:rPr>
        <w:t xml:space="preserve">door SCA: </w:t>
      </w:r>
      <w:r w:rsidR="00470DE1" w:rsidRPr="007C500D">
        <w:rPr>
          <w:i/>
          <w:iCs/>
        </w:rPr>
        <w:t>april 2025</w:t>
      </w:r>
    </w:p>
    <w:p w14:paraId="5F81B1CB" w14:textId="77777777" w:rsidR="00470DE1" w:rsidRDefault="004F683C" w:rsidP="004F683C">
      <w:pPr>
        <w:spacing w:after="0" w:line="240" w:lineRule="auto"/>
        <w:rPr>
          <w:i/>
          <w:iCs/>
        </w:rPr>
      </w:pPr>
      <w:r w:rsidRPr="00304B7F">
        <w:rPr>
          <w:b/>
          <w:bCs/>
          <w:i/>
          <w:iCs/>
        </w:rPr>
        <w:t xml:space="preserve">Goedkeuring </w:t>
      </w:r>
      <w:r w:rsidR="00470DE1" w:rsidRPr="001D51FE">
        <w:rPr>
          <w:b/>
          <w:bCs/>
          <w:i/>
          <w:iCs/>
        </w:rPr>
        <w:t xml:space="preserve">Advies standpuntbepaling </w:t>
      </w:r>
      <w:r w:rsidRPr="00304B7F">
        <w:rPr>
          <w:b/>
          <w:bCs/>
          <w:i/>
          <w:iCs/>
        </w:rPr>
        <w:t xml:space="preserve">door CB: </w:t>
      </w:r>
      <w:r w:rsidR="00470DE1" w:rsidRPr="007C500D">
        <w:rPr>
          <w:i/>
          <w:iCs/>
        </w:rPr>
        <w:t>mei 2025</w:t>
      </w:r>
    </w:p>
    <w:p w14:paraId="00194E60" w14:textId="77777777" w:rsidR="00470DE1" w:rsidRPr="0071187F" w:rsidRDefault="00470DE1" w:rsidP="00470DE1">
      <w:pPr>
        <w:spacing w:after="0" w:line="240" w:lineRule="auto"/>
        <w:rPr>
          <w:b/>
          <w:bCs/>
          <w:i/>
          <w:iCs/>
        </w:rPr>
      </w:pPr>
      <w:r w:rsidRPr="001D51FE">
        <w:rPr>
          <w:b/>
          <w:bCs/>
          <w:i/>
          <w:iCs/>
        </w:rPr>
        <w:t>Advies</w:t>
      </w:r>
      <w:r w:rsidRPr="0071187F">
        <w:rPr>
          <w:b/>
          <w:bCs/>
          <w:i/>
          <w:iCs/>
        </w:rPr>
        <w:t>/toezicht</w:t>
      </w:r>
      <w:r w:rsidRPr="001D51FE">
        <w:rPr>
          <w:b/>
          <w:bCs/>
          <w:i/>
          <w:iCs/>
        </w:rPr>
        <w:t xml:space="preserve"> BOB: </w:t>
      </w:r>
      <w:r>
        <w:rPr>
          <w:bCs/>
          <w:iCs/>
        </w:rPr>
        <w:t>afhankelijk van inwerkingtreding</w:t>
      </w:r>
      <w:r>
        <w:rPr>
          <w:b/>
          <w:bCs/>
          <w:i/>
          <w:iCs/>
        </w:rPr>
        <w:tab/>
      </w:r>
      <w:r w:rsidRPr="004B4CAA">
        <w:rPr>
          <w:b/>
          <w:bCs/>
          <w:i/>
          <w:iCs/>
        </w:rPr>
        <w:t xml:space="preserve"> </w:t>
      </w:r>
    </w:p>
    <w:p w14:paraId="6952B08C" w14:textId="16A1A8FB" w:rsidR="004F683C" w:rsidRPr="00304B7F" w:rsidRDefault="00470DE1" w:rsidP="004F683C">
      <w:pPr>
        <w:spacing w:after="0" w:line="240" w:lineRule="auto"/>
        <w:rPr>
          <w:bCs/>
          <w:iCs/>
        </w:rPr>
      </w:pPr>
      <w:r>
        <w:rPr>
          <w:b/>
          <w:bCs/>
          <w:i/>
          <w:iCs/>
        </w:rPr>
        <w:t>Standpuntbepaling</w:t>
      </w:r>
      <w:r w:rsidRPr="004B4CAA">
        <w:rPr>
          <w:b/>
          <w:bCs/>
          <w:i/>
          <w:iCs/>
        </w:rPr>
        <w:t xml:space="preserve"> door DB</w:t>
      </w:r>
      <w:r w:rsidR="004F683C" w:rsidRPr="00304B7F">
        <w:rPr>
          <w:b/>
          <w:bCs/>
          <w:i/>
          <w:iCs/>
        </w:rPr>
        <w:t xml:space="preserve">: </w:t>
      </w:r>
      <w:r w:rsidRPr="007C500D">
        <w:rPr>
          <w:i/>
          <w:iCs/>
        </w:rPr>
        <w:t>juni</w:t>
      </w:r>
      <w:r w:rsidR="004B7689">
        <w:rPr>
          <w:i/>
          <w:iCs/>
        </w:rPr>
        <w:t>/juli</w:t>
      </w:r>
      <w:r w:rsidRPr="007C500D">
        <w:rPr>
          <w:i/>
          <w:iCs/>
        </w:rPr>
        <w:t xml:space="preserve"> 2025</w:t>
      </w:r>
      <w:r w:rsidR="004F683C" w:rsidRPr="00470DE1">
        <w:rPr>
          <w:iCs/>
        </w:rPr>
        <w:tab/>
      </w:r>
    </w:p>
    <w:p w14:paraId="39B9763B" w14:textId="77777777" w:rsidR="004F683C" w:rsidRPr="00171C6B" w:rsidRDefault="004F683C" w:rsidP="0059184F">
      <w:pPr>
        <w:spacing w:after="0" w:line="240" w:lineRule="auto"/>
        <w:rPr>
          <w:bCs/>
          <w:iCs/>
        </w:rPr>
      </w:pPr>
    </w:p>
    <w:p w14:paraId="1D7B1720" w14:textId="77777777" w:rsidR="00747872" w:rsidRDefault="00747872" w:rsidP="00EB7E5D">
      <w:pPr>
        <w:pStyle w:val="Geenafstand"/>
        <w:rPr>
          <w:rStyle w:val="Intensievebenadrukking"/>
        </w:rPr>
      </w:pPr>
    </w:p>
    <w:p w14:paraId="6E767261" w14:textId="41DEDAC2" w:rsidR="00EB7E5D" w:rsidRPr="000D2678" w:rsidRDefault="00EB7E5D" w:rsidP="00EB7E5D">
      <w:pPr>
        <w:pStyle w:val="Geenafstand"/>
        <w:rPr>
          <w:rStyle w:val="Intensievebenadrukking"/>
          <w:color w:val="000000" w:themeColor="text1"/>
        </w:rPr>
      </w:pPr>
      <w:r w:rsidRPr="000D2678">
        <w:rPr>
          <w:rStyle w:val="Intensievebenadrukking"/>
          <w:color w:val="000000" w:themeColor="text1"/>
        </w:rPr>
        <w:t>Overige opmerkingen</w:t>
      </w:r>
    </w:p>
    <w:p w14:paraId="7864CC45" w14:textId="77777777" w:rsidR="00F466E3" w:rsidRDefault="00F466E3" w:rsidP="00EB7E5D">
      <w:pPr>
        <w:pStyle w:val="Geenafstand"/>
      </w:pPr>
    </w:p>
    <w:p w14:paraId="7AFD09C3" w14:textId="77777777" w:rsidR="000E15F4" w:rsidRPr="000E15F4" w:rsidRDefault="000E15F4" w:rsidP="000E15F4">
      <w:pPr>
        <w:pStyle w:val="Geenafstand"/>
        <w:rPr>
          <w:b/>
          <w:bCs/>
        </w:rPr>
      </w:pPr>
      <w:r w:rsidRPr="000E15F4">
        <w:rPr>
          <w:b/>
          <w:bCs/>
        </w:rPr>
        <w:t xml:space="preserve">Bijlagen bij projectplan regelgeving NBA:  </w:t>
      </w:r>
    </w:p>
    <w:p w14:paraId="7BBBB215" w14:textId="7EEA3B97" w:rsidR="000E15F4" w:rsidRPr="000E15F4" w:rsidRDefault="000E15F4" w:rsidP="000E15F4">
      <w:pPr>
        <w:pStyle w:val="Geenafstand"/>
        <w:numPr>
          <w:ilvl w:val="0"/>
          <w:numId w:val="18"/>
        </w:numPr>
        <w:rPr>
          <w:rStyle w:val="Intensievebenadrukking"/>
          <w:b w:val="0"/>
          <w:bCs w:val="0"/>
          <w:i w:val="0"/>
          <w:iCs w:val="0"/>
          <w:color w:val="000000" w:themeColor="text1"/>
        </w:rPr>
      </w:pPr>
      <w:r w:rsidRPr="000E15F4">
        <w:rPr>
          <w:rStyle w:val="Intensievebenadrukking"/>
          <w:b w:val="0"/>
          <w:bCs w:val="0"/>
          <w:i w:val="0"/>
          <w:iCs w:val="0"/>
          <w:color w:val="000000" w:themeColor="text1"/>
        </w:rPr>
        <w:t>Risico’s</w:t>
      </w:r>
    </w:p>
    <w:p w14:paraId="20F9AFBE" w14:textId="77777777" w:rsidR="000E15F4" w:rsidRPr="001537C9" w:rsidRDefault="000E15F4" w:rsidP="000E15F4">
      <w:pPr>
        <w:rPr>
          <w:rStyle w:val="Intensievebenadrukking"/>
          <w:color w:val="000000" w:themeColor="text1"/>
        </w:rPr>
      </w:pPr>
    </w:p>
    <w:p w14:paraId="52DA273D" w14:textId="77777777" w:rsidR="000E15F4" w:rsidRDefault="000E15F4" w:rsidP="000E15F4">
      <w:pPr>
        <w:rPr>
          <w:rFonts w:asciiTheme="minorHAnsi" w:hAnsiTheme="minorHAnsi" w:cstheme="minorHAnsi"/>
          <w:b/>
          <w:bCs/>
          <w:szCs w:val="28"/>
        </w:rPr>
      </w:pPr>
      <w:r>
        <w:rPr>
          <w:rFonts w:asciiTheme="minorHAnsi" w:hAnsiTheme="minorHAnsi" w:cstheme="minorHAnsi"/>
          <w:b/>
          <w:bCs/>
          <w:szCs w:val="28"/>
        </w:rPr>
        <w:br w:type="page"/>
      </w:r>
    </w:p>
    <w:p w14:paraId="0DE5289D" w14:textId="0BDA5ACD" w:rsidR="000E15F4" w:rsidRPr="001537C9" w:rsidRDefault="000E15F4" w:rsidP="000E15F4">
      <w:pPr>
        <w:rPr>
          <w:rStyle w:val="Intensievebenadrukking"/>
          <w:color w:val="000000" w:themeColor="text1"/>
        </w:rPr>
      </w:pPr>
      <w:r w:rsidRPr="00F466E3">
        <w:rPr>
          <w:rFonts w:asciiTheme="minorHAnsi" w:hAnsiTheme="minorHAnsi" w:cstheme="minorHAnsi"/>
          <w:b/>
          <w:bCs/>
          <w:szCs w:val="28"/>
        </w:rPr>
        <w:lastRenderedPageBreak/>
        <w:t>Bijlage</w:t>
      </w:r>
      <w:r>
        <w:rPr>
          <w:rFonts w:asciiTheme="minorHAnsi" w:hAnsiTheme="minorHAnsi" w:cstheme="minorHAnsi"/>
          <w:b/>
          <w:bCs/>
          <w:szCs w:val="28"/>
        </w:rPr>
        <w:t xml:space="preserve"> 1</w:t>
      </w:r>
      <w:r w:rsidRPr="00F466E3">
        <w:rPr>
          <w:rFonts w:asciiTheme="minorHAnsi" w:hAnsiTheme="minorHAnsi" w:cstheme="minorHAnsi"/>
          <w:b/>
          <w:bCs/>
          <w:szCs w:val="28"/>
        </w:rPr>
        <w:t xml:space="preserve"> bij projectplan regelgeving NBA:</w:t>
      </w:r>
      <w:r>
        <w:rPr>
          <w:rFonts w:asciiTheme="minorHAnsi" w:hAnsiTheme="minorHAnsi" w:cstheme="minorHAnsi"/>
          <w:b/>
          <w:bCs/>
          <w:szCs w:val="28"/>
        </w:rPr>
        <w:t xml:space="preserve">  </w:t>
      </w:r>
      <w:r w:rsidRPr="000E15F4">
        <w:rPr>
          <w:rStyle w:val="Intensievebenadrukking"/>
          <w:i w:val="0"/>
          <w:iCs w:val="0"/>
          <w:color w:val="000000" w:themeColor="text1"/>
        </w:rPr>
        <w:t>Risico’s</w:t>
      </w:r>
    </w:p>
    <w:p w14:paraId="404A98A4" w14:textId="58A99FD8" w:rsidR="000E15F4" w:rsidRDefault="000E15F4" w:rsidP="000E15F4">
      <w:pPr>
        <w:pStyle w:val="Geenafstand"/>
        <w:rPr>
          <w:rStyle w:val="Intensievebenadrukking"/>
          <w:b w:val="0"/>
          <w:bCs w:val="0"/>
          <w:i w:val="0"/>
          <w:iCs w:val="0"/>
          <w:color w:val="auto"/>
        </w:rPr>
      </w:pPr>
      <w:r>
        <w:rPr>
          <w:rStyle w:val="Intensievebenadrukking"/>
          <w:b w:val="0"/>
          <w:bCs w:val="0"/>
          <w:i w:val="0"/>
          <w:iCs w:val="0"/>
          <w:color w:val="auto"/>
        </w:rPr>
        <w:t>De volgende risico’s worden onderkend:</w:t>
      </w:r>
    </w:p>
    <w:p w14:paraId="71631C04" w14:textId="77777777" w:rsidR="00236D30" w:rsidRDefault="00236D30" w:rsidP="000E15F4">
      <w:pPr>
        <w:pStyle w:val="Geenafstand"/>
        <w:rPr>
          <w:rStyle w:val="Intensievebenadrukking"/>
          <w:b w:val="0"/>
          <w:bCs w:val="0"/>
          <w:i w:val="0"/>
          <w:iCs w:val="0"/>
          <w:color w:val="auto"/>
        </w:rPr>
      </w:pPr>
    </w:p>
    <w:p w14:paraId="08CE8F2B" w14:textId="77777777" w:rsidR="000E15F4" w:rsidRPr="000D2678" w:rsidRDefault="000E15F4" w:rsidP="000E15F4">
      <w:pPr>
        <w:pStyle w:val="Geenafstand"/>
        <w:rPr>
          <w:rStyle w:val="Intensievebenadrukking"/>
          <w:b w:val="0"/>
          <w:bCs w:val="0"/>
          <w:i w:val="0"/>
          <w:iCs w:val="0"/>
          <w:color w:val="auto"/>
          <w:u w:val="single"/>
        </w:rPr>
      </w:pPr>
      <w:r w:rsidRPr="000D2678">
        <w:rPr>
          <w:rStyle w:val="Intensievebenadrukking"/>
          <w:b w:val="0"/>
          <w:bCs w:val="0"/>
          <w:i w:val="0"/>
          <w:iCs w:val="0"/>
          <w:color w:val="auto"/>
          <w:u w:val="single"/>
        </w:rPr>
        <w:t>Organisatorische risico’s bij uitvoering project</w:t>
      </w:r>
    </w:p>
    <w:p w14:paraId="775711F3" w14:textId="6E6AAF94" w:rsidR="000E15F4" w:rsidRDefault="000E15F4" w:rsidP="000E15F4">
      <w:pPr>
        <w:pStyle w:val="Geenafstand"/>
        <w:numPr>
          <w:ilvl w:val="0"/>
          <w:numId w:val="14"/>
        </w:numPr>
        <w:rPr>
          <w:rStyle w:val="Intensievebenadrukking"/>
          <w:b w:val="0"/>
          <w:bCs w:val="0"/>
          <w:i w:val="0"/>
          <w:iCs w:val="0"/>
          <w:color w:val="auto"/>
        </w:rPr>
      </w:pPr>
      <w:r w:rsidRPr="000D2678">
        <w:rPr>
          <w:rStyle w:val="Intensievebenadrukking"/>
          <w:b w:val="0"/>
          <w:bCs w:val="0"/>
          <w:color w:val="auto"/>
        </w:rPr>
        <w:t>Onvoldoende capaciteit in het projectteam</w:t>
      </w:r>
      <w:r>
        <w:rPr>
          <w:rStyle w:val="Intensievebenadrukking"/>
          <w:b w:val="0"/>
          <w:bCs w:val="0"/>
          <w:i w:val="0"/>
          <w:iCs w:val="0"/>
          <w:color w:val="auto"/>
        </w:rPr>
        <w:t xml:space="preserve"> (onderbezetting bij de NBA door vacatures</w:t>
      </w:r>
      <w:r w:rsidR="003C3CD0">
        <w:rPr>
          <w:rStyle w:val="Intensievebenadrukking"/>
          <w:b w:val="0"/>
          <w:bCs w:val="0"/>
          <w:i w:val="0"/>
          <w:iCs w:val="0"/>
          <w:color w:val="auto"/>
        </w:rPr>
        <w:t>/onvoldoende beschikbaarheid van projectgroep leden</w:t>
      </w:r>
      <w:r>
        <w:rPr>
          <w:rStyle w:val="Intensievebenadrukking"/>
          <w:b w:val="0"/>
          <w:bCs w:val="0"/>
          <w:i w:val="0"/>
          <w:iCs w:val="0"/>
          <w:color w:val="auto"/>
        </w:rPr>
        <w:t xml:space="preserve">) </w:t>
      </w:r>
    </w:p>
    <w:p w14:paraId="6A08520A" w14:textId="7FD295B8" w:rsidR="003C3CD0" w:rsidRDefault="003C3CD0" w:rsidP="00E610E8">
      <w:pPr>
        <w:pStyle w:val="Geenafstand"/>
        <w:numPr>
          <w:ilvl w:val="0"/>
          <w:numId w:val="20"/>
        </w:numPr>
        <w:rPr>
          <w:rStyle w:val="Intensievebenadrukking"/>
          <w:b w:val="0"/>
          <w:bCs w:val="0"/>
          <w:i w:val="0"/>
          <w:iCs w:val="0"/>
          <w:color w:val="auto"/>
        </w:rPr>
      </w:pPr>
      <w:r>
        <w:rPr>
          <w:rStyle w:val="Intensievebenadrukking"/>
          <w:b w:val="0"/>
          <w:bCs w:val="0"/>
          <w:i w:val="0"/>
          <w:iCs w:val="0"/>
          <w:color w:val="auto"/>
        </w:rPr>
        <w:t>Onderscheid in een inventarisatie op hoofdlijnen (fase A) en eventuele verdere uitwerking van het project (fase B</w:t>
      </w:r>
      <w:r w:rsidR="00361EED">
        <w:rPr>
          <w:rStyle w:val="Intensievebenadrukking"/>
          <w:b w:val="0"/>
          <w:bCs w:val="0"/>
          <w:i w:val="0"/>
          <w:iCs w:val="0"/>
          <w:color w:val="auto"/>
        </w:rPr>
        <w:t xml:space="preserve"> </w:t>
      </w:r>
      <w:r>
        <w:rPr>
          <w:rStyle w:val="Intensievebenadrukking"/>
          <w:b w:val="0"/>
          <w:bCs w:val="0"/>
          <w:i w:val="0"/>
          <w:iCs w:val="0"/>
          <w:color w:val="auto"/>
        </w:rPr>
        <w:t xml:space="preserve">en C); </w:t>
      </w:r>
    </w:p>
    <w:p w14:paraId="6258935B" w14:textId="44EA1831" w:rsidR="000E15F4" w:rsidRDefault="000E15F4" w:rsidP="00E610E8">
      <w:pPr>
        <w:pStyle w:val="Geenafstand"/>
        <w:numPr>
          <w:ilvl w:val="0"/>
          <w:numId w:val="20"/>
        </w:numPr>
        <w:rPr>
          <w:rStyle w:val="Intensievebenadrukking"/>
          <w:b w:val="0"/>
          <w:bCs w:val="0"/>
          <w:i w:val="0"/>
          <w:iCs w:val="0"/>
          <w:color w:val="auto"/>
        </w:rPr>
      </w:pPr>
      <w:r>
        <w:rPr>
          <w:rStyle w:val="Intensievebenadrukking"/>
          <w:b w:val="0"/>
          <w:bCs w:val="0"/>
          <w:i w:val="0"/>
          <w:iCs w:val="0"/>
          <w:color w:val="auto"/>
        </w:rPr>
        <w:t xml:space="preserve">Hier aandacht voor vragen/houden via het management van de NBA. </w:t>
      </w:r>
      <w:r w:rsidRPr="00E3184F">
        <w:rPr>
          <w:rStyle w:val="Intensievebenadrukking"/>
          <w:b w:val="0"/>
          <w:bCs w:val="0"/>
          <w:i w:val="0"/>
          <w:iCs w:val="0"/>
          <w:color w:val="auto"/>
        </w:rPr>
        <w:t xml:space="preserve">Verder </w:t>
      </w:r>
      <w:r>
        <w:rPr>
          <w:rStyle w:val="Intensievebenadrukking"/>
          <w:b w:val="0"/>
          <w:bCs w:val="0"/>
          <w:i w:val="0"/>
          <w:iCs w:val="0"/>
          <w:color w:val="auto"/>
        </w:rPr>
        <w:t xml:space="preserve">kunnen we mogelijk kennis over </w:t>
      </w:r>
      <w:r w:rsidR="001E03D6">
        <w:rPr>
          <w:rStyle w:val="Intensievebenadrukking"/>
          <w:b w:val="0"/>
          <w:bCs w:val="0"/>
          <w:i w:val="0"/>
          <w:iCs w:val="0"/>
          <w:color w:val="auto"/>
        </w:rPr>
        <w:t>LCE-Standaard</w:t>
      </w:r>
      <w:r>
        <w:rPr>
          <w:rStyle w:val="Intensievebenadrukking"/>
          <w:b w:val="0"/>
          <w:bCs w:val="0"/>
          <w:i w:val="0"/>
          <w:iCs w:val="0"/>
          <w:color w:val="auto"/>
        </w:rPr>
        <w:t xml:space="preserve"> verkrijgen door samenwerking met andere instituten zoals het </w:t>
      </w:r>
      <w:r w:rsidRPr="00A74901">
        <w:rPr>
          <w:rStyle w:val="Intensievebenadrukking"/>
          <w:b w:val="0"/>
          <w:bCs w:val="0"/>
          <w:i w:val="0"/>
          <w:iCs w:val="0"/>
          <w:color w:val="auto"/>
        </w:rPr>
        <w:t>Belgische Instituut van de Bedrijfsrevisoren (IBR)</w:t>
      </w:r>
      <w:r>
        <w:rPr>
          <w:rStyle w:val="Intensievebenadrukking"/>
          <w:b w:val="0"/>
          <w:bCs w:val="0"/>
          <w:i w:val="0"/>
          <w:iCs w:val="0"/>
          <w:color w:val="auto"/>
        </w:rPr>
        <w:t xml:space="preserve"> en </w:t>
      </w:r>
      <w:r w:rsidRPr="00E3184F">
        <w:rPr>
          <w:rStyle w:val="Intensievebenadrukking"/>
          <w:b w:val="0"/>
          <w:bCs w:val="0"/>
          <w:i w:val="0"/>
          <w:iCs w:val="0"/>
          <w:color w:val="auto"/>
        </w:rPr>
        <w:t>Nyenrode Universiteit (MKB Accountancy leerstoel</w:t>
      </w:r>
      <w:r>
        <w:rPr>
          <w:rStyle w:val="Intensievebenadrukking"/>
          <w:b w:val="0"/>
          <w:bCs w:val="0"/>
          <w:i w:val="0"/>
          <w:iCs w:val="0"/>
          <w:color w:val="auto"/>
        </w:rPr>
        <w:t>). Dit kan wellicht ook tijd in het project besparen;</w:t>
      </w:r>
    </w:p>
    <w:p w14:paraId="31271111" w14:textId="0DDEA194" w:rsidR="00F938FA" w:rsidRDefault="000E15F4" w:rsidP="00710022">
      <w:pPr>
        <w:pStyle w:val="Geenafstand"/>
        <w:numPr>
          <w:ilvl w:val="0"/>
          <w:numId w:val="14"/>
        </w:numPr>
        <w:rPr>
          <w:rStyle w:val="Intensievebenadrukking"/>
          <w:b w:val="0"/>
          <w:bCs w:val="0"/>
          <w:i w:val="0"/>
          <w:iCs w:val="0"/>
          <w:color w:val="auto"/>
        </w:rPr>
      </w:pPr>
      <w:r w:rsidRPr="00F938FA">
        <w:rPr>
          <w:rStyle w:val="Intensievebenadrukking"/>
          <w:b w:val="0"/>
          <w:bCs w:val="0"/>
          <w:color w:val="auto"/>
        </w:rPr>
        <w:t>Beschikbaarheid van stakeholders</w:t>
      </w:r>
    </w:p>
    <w:p w14:paraId="2FDD8B77" w14:textId="54A0A000" w:rsidR="000E15F4" w:rsidRPr="00F938FA" w:rsidRDefault="000E15F4" w:rsidP="00F938FA">
      <w:pPr>
        <w:pStyle w:val="Geenafstand"/>
        <w:ind w:left="720"/>
        <w:rPr>
          <w:rStyle w:val="Intensievebenadrukking"/>
          <w:b w:val="0"/>
          <w:bCs w:val="0"/>
          <w:i w:val="0"/>
          <w:iCs w:val="0"/>
          <w:color w:val="auto"/>
        </w:rPr>
      </w:pPr>
      <w:r w:rsidRPr="00F938FA">
        <w:rPr>
          <w:rStyle w:val="Intensievebenadrukking"/>
          <w:b w:val="0"/>
          <w:bCs w:val="0"/>
          <w:i w:val="0"/>
          <w:iCs w:val="0"/>
          <w:color w:val="auto"/>
        </w:rPr>
        <w:t xml:space="preserve">We kunnen bijvoorbeeld gebruik maken eerdere contacten bij een eerdere ronde tafel bijeenkomst uit 2021 en wellicht via het in oprichting zijnde Belanghebbenden Orgaan (BOB) van de NBA; </w:t>
      </w:r>
    </w:p>
    <w:p w14:paraId="613C0E00" w14:textId="77777777" w:rsidR="000E15F4"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Kennis bij stakeholders</w:t>
      </w:r>
      <w:r>
        <w:rPr>
          <w:rStyle w:val="Intensievebenadrukking"/>
          <w:b w:val="0"/>
          <w:bCs w:val="0"/>
          <w:color w:val="auto"/>
        </w:rPr>
        <w:t xml:space="preserve"> </w:t>
      </w:r>
      <w:r w:rsidRPr="000D2678">
        <w:rPr>
          <w:rStyle w:val="Intensievebenadrukking"/>
          <w:b w:val="0"/>
          <w:bCs w:val="0"/>
          <w:i w:val="0"/>
          <w:iCs w:val="0"/>
          <w:color w:val="auto"/>
        </w:rPr>
        <w:t>over controlestandaarden</w:t>
      </w:r>
      <w:r w:rsidRPr="000D2678">
        <w:rPr>
          <w:rStyle w:val="Intensievebenadrukking"/>
          <w:b w:val="0"/>
          <w:bCs w:val="0"/>
          <w:color w:val="auto"/>
        </w:rPr>
        <w:t>;</w:t>
      </w:r>
    </w:p>
    <w:p w14:paraId="57F1F190" w14:textId="77777777" w:rsidR="000E15F4" w:rsidRPr="008D697A" w:rsidRDefault="000E15F4" w:rsidP="000D2678">
      <w:pPr>
        <w:pStyle w:val="Geenafstand"/>
        <w:ind w:left="720"/>
        <w:rPr>
          <w:rStyle w:val="Intensievebenadrukking"/>
          <w:b w:val="0"/>
          <w:bCs w:val="0"/>
          <w:i w:val="0"/>
          <w:iCs w:val="0"/>
          <w:color w:val="auto"/>
        </w:rPr>
      </w:pPr>
      <w:r w:rsidRPr="000D2678">
        <w:rPr>
          <w:rStyle w:val="Intensievebenadrukking"/>
          <w:b w:val="0"/>
          <w:bCs w:val="0"/>
          <w:i w:val="0"/>
          <w:iCs w:val="0"/>
          <w:color w:val="auto"/>
        </w:rPr>
        <w:t>Stakeholders informeren bij een ronde</w:t>
      </w:r>
      <w:r>
        <w:rPr>
          <w:rStyle w:val="Intensievebenadrukking"/>
          <w:b w:val="0"/>
          <w:bCs w:val="0"/>
          <w:i w:val="0"/>
          <w:iCs w:val="0"/>
          <w:color w:val="auto"/>
        </w:rPr>
        <w:t xml:space="preserve"> </w:t>
      </w:r>
      <w:r w:rsidRPr="000D2678">
        <w:rPr>
          <w:rStyle w:val="Intensievebenadrukking"/>
          <w:b w:val="0"/>
          <w:bCs w:val="0"/>
          <w:i w:val="0"/>
          <w:iCs w:val="0"/>
          <w:color w:val="auto"/>
        </w:rPr>
        <w:t>tafel bijeenkoms</w:t>
      </w:r>
      <w:r>
        <w:rPr>
          <w:rStyle w:val="Intensievebenadrukking"/>
          <w:b w:val="0"/>
          <w:bCs w:val="0"/>
          <w:i w:val="0"/>
          <w:iCs w:val="0"/>
          <w:color w:val="auto"/>
        </w:rPr>
        <w:t>t</w:t>
      </w:r>
      <w:r w:rsidRPr="000D2678">
        <w:rPr>
          <w:rStyle w:val="Intensievebenadrukking"/>
          <w:b w:val="0"/>
          <w:bCs w:val="0"/>
          <w:i w:val="0"/>
          <w:iCs w:val="0"/>
          <w:color w:val="auto"/>
        </w:rPr>
        <w:t xml:space="preserve">, een presentatie of </w:t>
      </w:r>
      <w:r>
        <w:rPr>
          <w:rStyle w:val="Intensievebenadrukking"/>
          <w:b w:val="0"/>
          <w:bCs w:val="0"/>
          <w:i w:val="0"/>
          <w:iCs w:val="0"/>
          <w:color w:val="auto"/>
        </w:rPr>
        <w:t xml:space="preserve">hier </w:t>
      </w:r>
      <w:r w:rsidRPr="000D2678">
        <w:rPr>
          <w:rStyle w:val="Intensievebenadrukking"/>
          <w:b w:val="0"/>
          <w:bCs w:val="0"/>
          <w:i w:val="0"/>
          <w:iCs w:val="0"/>
          <w:color w:val="auto"/>
        </w:rPr>
        <w:t>aandacht aan besteden tijdens gesprekken.</w:t>
      </w:r>
    </w:p>
    <w:p w14:paraId="77CCF9CD" w14:textId="77777777" w:rsidR="000E15F4" w:rsidRDefault="000E15F4" w:rsidP="000E15F4">
      <w:pPr>
        <w:pStyle w:val="Geenafstand"/>
        <w:numPr>
          <w:ilvl w:val="0"/>
          <w:numId w:val="14"/>
        </w:numPr>
        <w:rPr>
          <w:rStyle w:val="Intensievebenadrukking"/>
          <w:b w:val="0"/>
          <w:bCs w:val="0"/>
          <w:i w:val="0"/>
          <w:iCs w:val="0"/>
          <w:color w:val="auto"/>
        </w:rPr>
      </w:pPr>
      <w:r w:rsidRPr="000D2678">
        <w:rPr>
          <w:rStyle w:val="Intensievebenadrukking"/>
          <w:b w:val="0"/>
          <w:bCs w:val="0"/>
          <w:color w:val="auto"/>
        </w:rPr>
        <w:t>Beschikbaarheid van mkb-accountants voor het projectteam</w:t>
      </w:r>
      <w:r>
        <w:rPr>
          <w:rStyle w:val="Intensievebenadrukking"/>
          <w:b w:val="0"/>
          <w:bCs w:val="0"/>
          <w:i w:val="0"/>
          <w:iCs w:val="0"/>
          <w:color w:val="auto"/>
        </w:rPr>
        <w:t xml:space="preserve"> </w:t>
      </w:r>
    </w:p>
    <w:p w14:paraId="0D981B2C" w14:textId="77777777" w:rsidR="000E15F4" w:rsidRDefault="000E15F4" w:rsidP="000D2678">
      <w:pPr>
        <w:pStyle w:val="Geenafstand"/>
        <w:ind w:left="720"/>
        <w:rPr>
          <w:rStyle w:val="Intensievebenadrukking"/>
          <w:b w:val="0"/>
          <w:bCs w:val="0"/>
          <w:i w:val="0"/>
          <w:iCs w:val="0"/>
          <w:color w:val="auto"/>
        </w:rPr>
      </w:pPr>
      <w:r>
        <w:rPr>
          <w:rStyle w:val="Intensievebenadrukking"/>
          <w:b w:val="0"/>
          <w:bCs w:val="0"/>
          <w:i w:val="0"/>
          <w:iCs w:val="0"/>
          <w:color w:val="auto"/>
        </w:rPr>
        <w:t xml:space="preserve">Naast commissieleden kunnen we accountants bij </w:t>
      </w:r>
      <w:r w:rsidRPr="00CD5645">
        <w:rPr>
          <w:rStyle w:val="Intensievebenadrukking"/>
          <w:b w:val="0"/>
          <w:bCs w:val="0"/>
          <w:i w:val="0"/>
          <w:iCs w:val="0"/>
          <w:color w:val="auto"/>
        </w:rPr>
        <w:t>serviceorganisaties</w:t>
      </w:r>
      <w:r>
        <w:rPr>
          <w:rStyle w:val="Intensievebenadrukking"/>
          <w:b w:val="0"/>
          <w:bCs w:val="0"/>
          <w:i w:val="0"/>
          <w:iCs w:val="0"/>
          <w:color w:val="auto"/>
        </w:rPr>
        <w:t xml:space="preserve"> benaderen waarmee de </w:t>
      </w:r>
      <w:proofErr w:type="spellStart"/>
      <w:r>
        <w:rPr>
          <w:rStyle w:val="Intensievebenadrukking"/>
          <w:b w:val="0"/>
          <w:bCs w:val="0"/>
          <w:i w:val="0"/>
          <w:iCs w:val="0"/>
          <w:color w:val="auto"/>
        </w:rPr>
        <w:t>mkb-adviseur</w:t>
      </w:r>
      <w:proofErr w:type="spellEnd"/>
      <w:r>
        <w:rPr>
          <w:rStyle w:val="Intensievebenadrukking"/>
          <w:b w:val="0"/>
          <w:bCs w:val="0"/>
          <w:i w:val="0"/>
          <w:iCs w:val="0"/>
          <w:color w:val="auto"/>
        </w:rPr>
        <w:t xml:space="preserve"> van de NBA periodiek overleg heeft; </w:t>
      </w:r>
    </w:p>
    <w:p w14:paraId="1F571777" w14:textId="77777777" w:rsidR="000E15F4" w:rsidRPr="000D2678"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Kennis bij mkb-accountants</w:t>
      </w:r>
    </w:p>
    <w:p w14:paraId="6B2BF7B6" w14:textId="77777777" w:rsidR="000E15F4" w:rsidRDefault="000E15F4" w:rsidP="000D2678">
      <w:pPr>
        <w:pStyle w:val="Geenafstand"/>
        <w:ind w:left="720"/>
        <w:rPr>
          <w:rStyle w:val="Intensievebenadrukking"/>
          <w:b w:val="0"/>
          <w:bCs w:val="0"/>
          <w:i w:val="0"/>
          <w:iCs w:val="0"/>
          <w:color w:val="auto"/>
        </w:rPr>
      </w:pPr>
      <w:r>
        <w:rPr>
          <w:rStyle w:val="Intensievebenadrukking"/>
          <w:b w:val="0"/>
          <w:bCs w:val="0"/>
          <w:i w:val="0"/>
          <w:iCs w:val="0"/>
          <w:color w:val="auto"/>
        </w:rPr>
        <w:t xml:space="preserve">Mkb-accountants </w:t>
      </w:r>
      <w:r w:rsidRPr="00C34D9A">
        <w:rPr>
          <w:rStyle w:val="Intensievebenadrukking"/>
          <w:b w:val="0"/>
          <w:bCs w:val="0"/>
          <w:i w:val="0"/>
          <w:iCs w:val="0"/>
          <w:color w:val="auto"/>
        </w:rPr>
        <w:t xml:space="preserve">informeren </w:t>
      </w:r>
      <w:r>
        <w:rPr>
          <w:rStyle w:val="Intensievebenadrukking"/>
          <w:b w:val="0"/>
          <w:bCs w:val="0"/>
          <w:i w:val="0"/>
          <w:iCs w:val="0"/>
          <w:color w:val="auto"/>
        </w:rPr>
        <w:t xml:space="preserve">door </w:t>
      </w:r>
      <w:r w:rsidRPr="00C34D9A">
        <w:rPr>
          <w:rStyle w:val="Intensievebenadrukking"/>
          <w:b w:val="0"/>
          <w:bCs w:val="0"/>
          <w:i w:val="0"/>
          <w:iCs w:val="0"/>
          <w:color w:val="auto"/>
        </w:rPr>
        <w:t>een presentatie of aandacht aan besteden tijdens gesprekken.</w:t>
      </w:r>
      <w:r>
        <w:rPr>
          <w:rStyle w:val="Intensievebenadrukking"/>
          <w:b w:val="0"/>
          <w:bCs w:val="0"/>
          <w:i w:val="0"/>
          <w:iCs w:val="0"/>
          <w:color w:val="auto"/>
        </w:rPr>
        <w:t xml:space="preserve"> </w:t>
      </w:r>
    </w:p>
    <w:p w14:paraId="10CAE5E6" w14:textId="77777777" w:rsidR="000E15F4" w:rsidRDefault="000E15F4" w:rsidP="000E15F4">
      <w:pPr>
        <w:pStyle w:val="Geenafstand"/>
        <w:numPr>
          <w:ilvl w:val="0"/>
          <w:numId w:val="14"/>
        </w:numPr>
        <w:rPr>
          <w:rStyle w:val="Intensievebenadrukking"/>
          <w:b w:val="0"/>
          <w:bCs w:val="0"/>
          <w:i w:val="0"/>
          <w:iCs w:val="0"/>
          <w:color w:val="auto"/>
        </w:rPr>
      </w:pPr>
      <w:r w:rsidRPr="000D2678">
        <w:rPr>
          <w:rStyle w:val="Intensievebenadrukking"/>
          <w:b w:val="0"/>
          <w:bCs w:val="0"/>
          <w:color w:val="auto"/>
        </w:rPr>
        <w:t>Kennis in het projectteam over internationale ontwikkelingen.</w:t>
      </w:r>
      <w:r>
        <w:rPr>
          <w:rStyle w:val="Intensievebenadrukking"/>
          <w:b w:val="0"/>
          <w:bCs w:val="0"/>
          <w:i w:val="0"/>
          <w:iCs w:val="0"/>
          <w:color w:val="auto"/>
        </w:rPr>
        <w:t xml:space="preserve"> </w:t>
      </w:r>
    </w:p>
    <w:p w14:paraId="52E267DE" w14:textId="77777777" w:rsidR="000E15F4" w:rsidRDefault="000E15F4" w:rsidP="000D2678">
      <w:pPr>
        <w:pStyle w:val="Geenafstand"/>
        <w:ind w:left="720"/>
        <w:rPr>
          <w:rStyle w:val="Intensievebenadrukking"/>
          <w:b w:val="0"/>
          <w:bCs w:val="0"/>
          <w:i w:val="0"/>
          <w:iCs w:val="0"/>
          <w:color w:val="auto"/>
        </w:rPr>
      </w:pPr>
      <w:r>
        <w:rPr>
          <w:rStyle w:val="Intensievebenadrukking"/>
          <w:b w:val="0"/>
          <w:bCs w:val="0"/>
          <w:i w:val="0"/>
          <w:iCs w:val="0"/>
          <w:color w:val="auto"/>
        </w:rPr>
        <w:t xml:space="preserve">We kunnen </w:t>
      </w:r>
      <w:r w:rsidRPr="00CF4372">
        <w:rPr>
          <w:rStyle w:val="Intensievebenadrukking"/>
          <w:b w:val="0"/>
          <w:bCs w:val="0"/>
          <w:i w:val="0"/>
          <w:iCs w:val="0"/>
          <w:color w:val="auto"/>
        </w:rPr>
        <w:t xml:space="preserve">gebruik </w:t>
      </w:r>
      <w:r>
        <w:rPr>
          <w:rStyle w:val="Intensievebenadrukking"/>
          <w:b w:val="0"/>
          <w:bCs w:val="0"/>
          <w:i w:val="0"/>
          <w:iCs w:val="0"/>
          <w:color w:val="auto"/>
        </w:rPr>
        <w:t xml:space="preserve">maken </w:t>
      </w:r>
      <w:r w:rsidRPr="00CF4372">
        <w:rPr>
          <w:rStyle w:val="Intensievebenadrukking"/>
          <w:b w:val="0"/>
          <w:bCs w:val="0"/>
          <w:i w:val="0"/>
          <w:iCs w:val="0"/>
          <w:color w:val="auto"/>
        </w:rPr>
        <w:t xml:space="preserve">van internationale contacten </w:t>
      </w:r>
      <w:r>
        <w:rPr>
          <w:rStyle w:val="Intensievebenadrukking"/>
          <w:b w:val="0"/>
          <w:bCs w:val="0"/>
          <w:i w:val="0"/>
          <w:iCs w:val="0"/>
          <w:color w:val="auto"/>
        </w:rPr>
        <w:t xml:space="preserve">bij de NBA en commissies; </w:t>
      </w:r>
    </w:p>
    <w:p w14:paraId="52B79C25" w14:textId="77777777" w:rsidR="000E15F4" w:rsidRPr="000D2678"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 xml:space="preserve">Geen gezamenlijk gedragen standpunt </w:t>
      </w:r>
    </w:p>
    <w:p w14:paraId="68EE11E1" w14:textId="4AE98BDC" w:rsidR="000E15F4" w:rsidRDefault="000E15F4" w:rsidP="000E15F4">
      <w:pPr>
        <w:pStyle w:val="Geenafstand"/>
        <w:ind w:left="720"/>
      </w:pPr>
      <w:r>
        <w:rPr>
          <w:rStyle w:val="Intensievebenadrukking"/>
          <w:b w:val="0"/>
          <w:bCs w:val="0"/>
          <w:i w:val="0"/>
          <w:iCs w:val="0"/>
          <w:color w:val="auto"/>
        </w:rPr>
        <w:t xml:space="preserve">De belangen van </w:t>
      </w:r>
      <w:r w:rsidRPr="00F95878">
        <w:t xml:space="preserve">stakeholders, beoogde gebruikers </w:t>
      </w:r>
      <w:r>
        <w:t xml:space="preserve">en </w:t>
      </w:r>
      <w:r w:rsidRPr="00F95878">
        <w:t xml:space="preserve">accountants </w:t>
      </w:r>
      <w:r>
        <w:t xml:space="preserve">kunnen uiteen lopen. Het risico is dat de </w:t>
      </w:r>
      <w:r w:rsidR="001E03D6">
        <w:t>LCE-Standaard</w:t>
      </w:r>
      <w:r>
        <w:t xml:space="preserve"> leidt tot een blijvende discussie of een teleurstelling. Het is van belang om goed te luisteren naar verschillende visies, deze samen te vatten en het besluitvormingsproces en later het besluit goed uit te leggen. </w:t>
      </w:r>
    </w:p>
    <w:p w14:paraId="3A6D9588" w14:textId="77777777" w:rsidR="000E15F4" w:rsidRDefault="000E15F4" w:rsidP="000E15F4">
      <w:pPr>
        <w:pStyle w:val="Geenafstand"/>
        <w:ind w:left="720"/>
        <w:rPr>
          <w:rStyle w:val="Intensievebenadrukking"/>
          <w:b w:val="0"/>
          <w:bCs w:val="0"/>
          <w:i w:val="0"/>
          <w:iCs w:val="0"/>
          <w:color w:val="auto"/>
        </w:rPr>
      </w:pPr>
    </w:p>
    <w:p w14:paraId="190E53A2" w14:textId="77777777" w:rsidR="000E15F4" w:rsidRPr="000D2678" w:rsidRDefault="000E15F4" w:rsidP="000E15F4">
      <w:pPr>
        <w:pStyle w:val="Geenafstand"/>
        <w:rPr>
          <w:rStyle w:val="Intensievebenadrukking"/>
          <w:b w:val="0"/>
          <w:bCs w:val="0"/>
          <w:i w:val="0"/>
          <w:iCs w:val="0"/>
          <w:color w:val="auto"/>
          <w:u w:val="single"/>
        </w:rPr>
      </w:pPr>
      <w:r w:rsidRPr="000D2678">
        <w:rPr>
          <w:rStyle w:val="Intensievebenadrukking"/>
          <w:b w:val="0"/>
          <w:bCs w:val="0"/>
          <w:i w:val="0"/>
          <w:iCs w:val="0"/>
          <w:color w:val="auto"/>
          <w:u w:val="single"/>
        </w:rPr>
        <w:t>Inhoudelijke risico’s bij uitvoering project</w:t>
      </w:r>
    </w:p>
    <w:p w14:paraId="0C2B3984" w14:textId="38598B74" w:rsidR="000E15F4" w:rsidRPr="000D2678"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 xml:space="preserve">Toepasbaarheid van </w:t>
      </w:r>
      <w:r w:rsidR="001E03D6">
        <w:rPr>
          <w:rStyle w:val="Intensievebenadrukking"/>
          <w:b w:val="0"/>
          <w:bCs w:val="0"/>
          <w:color w:val="auto"/>
        </w:rPr>
        <w:t>LCE-Standaard</w:t>
      </w:r>
    </w:p>
    <w:p w14:paraId="714A37B2" w14:textId="75D4163B" w:rsidR="000E15F4" w:rsidRDefault="000E15F4" w:rsidP="000E15F4">
      <w:pPr>
        <w:pStyle w:val="Geenafstand"/>
        <w:ind w:left="720"/>
        <w:rPr>
          <w:rStyle w:val="Intensievebenadrukking"/>
          <w:b w:val="0"/>
          <w:bCs w:val="0"/>
          <w:i w:val="0"/>
          <w:iCs w:val="0"/>
          <w:color w:val="auto"/>
        </w:rPr>
      </w:pPr>
      <w:r w:rsidRPr="008C11D7">
        <w:rPr>
          <w:rStyle w:val="Intensievebenadrukking"/>
          <w:b w:val="0"/>
          <w:bCs w:val="0"/>
          <w:i w:val="0"/>
          <w:iCs w:val="0"/>
          <w:color w:val="auto"/>
        </w:rPr>
        <w:t xml:space="preserve">De IAASB heeft voor Europa de suggestie gegeven om </w:t>
      </w:r>
      <w:r>
        <w:rPr>
          <w:rStyle w:val="Intensievebenadrukking"/>
          <w:b w:val="0"/>
          <w:bCs w:val="0"/>
          <w:i w:val="0"/>
          <w:iCs w:val="0"/>
          <w:color w:val="auto"/>
        </w:rPr>
        <w:t xml:space="preserve">het </w:t>
      </w:r>
      <w:r w:rsidRPr="008C11D7">
        <w:rPr>
          <w:rStyle w:val="Intensievebenadrukking"/>
          <w:b w:val="0"/>
          <w:bCs w:val="0"/>
          <w:i w:val="0"/>
          <w:iCs w:val="0"/>
          <w:color w:val="auto"/>
        </w:rPr>
        <w:t>omvangscriteri</w:t>
      </w:r>
      <w:r>
        <w:rPr>
          <w:rStyle w:val="Intensievebenadrukking"/>
          <w:b w:val="0"/>
          <w:bCs w:val="0"/>
          <w:i w:val="0"/>
          <w:iCs w:val="0"/>
          <w:color w:val="auto"/>
        </w:rPr>
        <w:t>um</w:t>
      </w:r>
      <w:r w:rsidRPr="008C11D7">
        <w:rPr>
          <w:rStyle w:val="Intensievebenadrukking"/>
          <w:b w:val="0"/>
          <w:bCs w:val="0"/>
          <w:i w:val="0"/>
          <w:iCs w:val="0"/>
          <w:color w:val="auto"/>
        </w:rPr>
        <w:t xml:space="preserve"> op het niveau van een ‘kleine onderneming’ te stellen</w:t>
      </w:r>
      <w:r>
        <w:rPr>
          <w:rStyle w:val="Intensievebenadrukking"/>
          <w:b w:val="0"/>
          <w:bCs w:val="0"/>
          <w:i w:val="0"/>
          <w:iCs w:val="0"/>
          <w:color w:val="auto"/>
        </w:rPr>
        <w:t xml:space="preserve"> (zie onder ‘</w:t>
      </w:r>
      <w:r w:rsidRPr="000D2678">
        <w:rPr>
          <w:rStyle w:val="Intensievebenadrukking"/>
          <w:b w:val="0"/>
          <w:bCs w:val="0"/>
          <w:color w:val="auto"/>
        </w:rPr>
        <w:t xml:space="preserve">Voor welke organisaties is de </w:t>
      </w:r>
      <w:r w:rsidR="001E03D6">
        <w:rPr>
          <w:rStyle w:val="Intensievebenadrukking"/>
          <w:b w:val="0"/>
          <w:bCs w:val="0"/>
          <w:color w:val="auto"/>
        </w:rPr>
        <w:t>LCE-Standaard</w:t>
      </w:r>
      <w:r w:rsidRPr="000D2678">
        <w:rPr>
          <w:rStyle w:val="Intensievebenadrukking"/>
          <w:b w:val="0"/>
          <w:bCs w:val="0"/>
          <w:color w:val="auto"/>
        </w:rPr>
        <w:t xml:space="preserve"> bedoeld?</w:t>
      </w:r>
      <w:r>
        <w:rPr>
          <w:rStyle w:val="Intensievebenadrukking"/>
          <w:b w:val="0"/>
          <w:bCs w:val="0"/>
          <w:i w:val="0"/>
          <w:iCs w:val="0"/>
          <w:color w:val="auto"/>
        </w:rPr>
        <w:t>’)</w:t>
      </w:r>
      <w:r w:rsidRPr="008C11D7">
        <w:rPr>
          <w:rStyle w:val="Intensievebenadrukking"/>
          <w:b w:val="0"/>
          <w:bCs w:val="0"/>
          <w:i w:val="0"/>
          <w:iCs w:val="0"/>
          <w:color w:val="auto"/>
        </w:rPr>
        <w:t>.</w:t>
      </w:r>
      <w:r>
        <w:rPr>
          <w:rStyle w:val="Intensievebenadrukking"/>
          <w:b w:val="0"/>
          <w:bCs w:val="0"/>
          <w:i w:val="0"/>
          <w:iCs w:val="0"/>
          <w:color w:val="auto"/>
        </w:rPr>
        <w:t xml:space="preserve"> </w:t>
      </w:r>
      <w:r w:rsidR="00C30711">
        <w:rPr>
          <w:rStyle w:val="Intensievebenadrukking"/>
          <w:b w:val="0"/>
          <w:bCs w:val="0"/>
          <w:i w:val="0"/>
          <w:iCs w:val="0"/>
          <w:color w:val="auto"/>
        </w:rPr>
        <w:t xml:space="preserve">Dit valt in Nederland grotendeels samen met de organisaties die gebruik maken van een vrijwillige controle. </w:t>
      </w:r>
      <w:r w:rsidRPr="00FE75B7">
        <w:rPr>
          <w:rStyle w:val="Intensievebenadrukking"/>
          <w:b w:val="0"/>
          <w:bCs w:val="0"/>
          <w:i w:val="0"/>
          <w:iCs w:val="0"/>
          <w:color w:val="auto"/>
        </w:rPr>
        <w:t xml:space="preserve">Verder hebben zowel de organisatie van Europese toezichthouders (CEAOB) als de AFM aangegeven dat zij geen voorstander zijn van toepassing van de </w:t>
      </w:r>
      <w:r w:rsidR="001E03D6">
        <w:rPr>
          <w:rStyle w:val="Intensievebenadrukking"/>
          <w:b w:val="0"/>
          <w:bCs w:val="0"/>
          <w:i w:val="0"/>
          <w:iCs w:val="0"/>
          <w:color w:val="auto"/>
        </w:rPr>
        <w:t>LCE-Standaard</w:t>
      </w:r>
      <w:r w:rsidRPr="00FE75B7">
        <w:rPr>
          <w:rStyle w:val="Intensievebenadrukking"/>
          <w:b w:val="0"/>
          <w:bCs w:val="0"/>
          <w:i w:val="0"/>
          <w:iCs w:val="0"/>
          <w:color w:val="auto"/>
        </w:rPr>
        <w:t xml:space="preserve"> bij wettelijke controles.</w:t>
      </w:r>
      <w:r>
        <w:rPr>
          <w:rStyle w:val="Intensievebenadrukking"/>
          <w:b w:val="0"/>
          <w:bCs w:val="0"/>
          <w:i w:val="0"/>
          <w:iCs w:val="0"/>
          <w:color w:val="auto"/>
        </w:rPr>
        <w:t xml:space="preserve"> Als toepassing alleen voor vrijwillige controles is toegestaan, is de vraag of accountants/kantoren dan een voordeel hebben bij de </w:t>
      </w:r>
      <w:r w:rsidR="001E03D6">
        <w:rPr>
          <w:rStyle w:val="Intensievebenadrukking"/>
          <w:b w:val="0"/>
          <w:bCs w:val="0"/>
          <w:i w:val="0"/>
          <w:iCs w:val="0"/>
          <w:color w:val="auto"/>
        </w:rPr>
        <w:t>LCE-Standaard</w:t>
      </w:r>
      <w:r>
        <w:rPr>
          <w:rStyle w:val="Intensievebenadrukking"/>
          <w:b w:val="0"/>
          <w:bCs w:val="0"/>
          <w:i w:val="0"/>
          <w:iCs w:val="0"/>
          <w:color w:val="auto"/>
        </w:rPr>
        <w:t xml:space="preserve">. Verder kan het ook belastend zijn voor accountants/kantoren om een </w:t>
      </w:r>
      <w:r w:rsidR="001E03D6">
        <w:rPr>
          <w:rStyle w:val="Intensievebenadrukking"/>
          <w:b w:val="0"/>
          <w:bCs w:val="0"/>
          <w:i w:val="0"/>
          <w:iCs w:val="0"/>
          <w:color w:val="auto"/>
        </w:rPr>
        <w:t>LCE-Standaard</w:t>
      </w:r>
      <w:r>
        <w:rPr>
          <w:rStyle w:val="Intensievebenadrukking"/>
          <w:b w:val="0"/>
          <w:bCs w:val="0"/>
          <w:i w:val="0"/>
          <w:iCs w:val="0"/>
          <w:color w:val="auto"/>
        </w:rPr>
        <w:t xml:space="preserve"> te implementeren naast de huidige controlestandaarden. Ook kan het voorkomen dat een klant doorgroeit en niet meer onder de </w:t>
      </w:r>
      <w:r w:rsidR="001E03D6">
        <w:rPr>
          <w:rStyle w:val="Intensievebenadrukking"/>
          <w:b w:val="0"/>
          <w:bCs w:val="0"/>
          <w:i w:val="0"/>
          <w:iCs w:val="0"/>
          <w:color w:val="auto"/>
        </w:rPr>
        <w:t>LCE-Standaard</w:t>
      </w:r>
      <w:r>
        <w:rPr>
          <w:rStyle w:val="Intensievebenadrukking"/>
          <w:b w:val="0"/>
          <w:bCs w:val="0"/>
          <w:i w:val="0"/>
          <w:iCs w:val="0"/>
          <w:color w:val="auto"/>
        </w:rPr>
        <w:t xml:space="preserve"> valt. Hier zal tijdens het project aandacht aan worden besteed;</w:t>
      </w:r>
    </w:p>
    <w:p w14:paraId="47479117" w14:textId="77777777" w:rsidR="000E15F4" w:rsidRPr="000D2678"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Onduidelijkheid over het criterium LCE</w:t>
      </w:r>
    </w:p>
    <w:p w14:paraId="1F95E8B6" w14:textId="659B84CA" w:rsidR="000E15F4" w:rsidRDefault="000E15F4" w:rsidP="000E15F4">
      <w:pPr>
        <w:pStyle w:val="Geenafstand"/>
        <w:ind w:left="720"/>
        <w:rPr>
          <w:rStyle w:val="Intensievebenadrukking"/>
          <w:b w:val="0"/>
          <w:bCs w:val="0"/>
          <w:i w:val="0"/>
          <w:iCs w:val="0"/>
          <w:color w:val="auto"/>
        </w:rPr>
      </w:pPr>
      <w:r>
        <w:rPr>
          <w:rStyle w:val="Intensievebenadrukking"/>
          <w:b w:val="0"/>
          <w:bCs w:val="0"/>
          <w:i w:val="0"/>
          <w:iCs w:val="0"/>
          <w:color w:val="auto"/>
        </w:rPr>
        <w:t xml:space="preserve">Het criterium LCE bevat naast kwantitatieve ook kwalitatieve, meer subjectieve kenmerken. Het toepassingsgebied kan daarmee niet eenduidig zijn en leiden tot een onjuiste toepassing </w:t>
      </w:r>
      <w:r>
        <w:rPr>
          <w:rStyle w:val="Intensievebenadrukking"/>
          <w:b w:val="0"/>
          <w:bCs w:val="0"/>
          <w:i w:val="0"/>
          <w:iCs w:val="0"/>
          <w:color w:val="auto"/>
        </w:rPr>
        <w:lastRenderedPageBreak/>
        <w:t xml:space="preserve">van de </w:t>
      </w:r>
      <w:r w:rsidR="001E03D6">
        <w:rPr>
          <w:rStyle w:val="Intensievebenadrukking"/>
          <w:b w:val="0"/>
          <w:bCs w:val="0"/>
          <w:i w:val="0"/>
          <w:iCs w:val="0"/>
          <w:color w:val="auto"/>
        </w:rPr>
        <w:t>LCE-Standaard</w:t>
      </w:r>
      <w:r>
        <w:rPr>
          <w:rStyle w:val="Intensievebenadrukking"/>
          <w:b w:val="0"/>
          <w:bCs w:val="0"/>
          <w:i w:val="0"/>
          <w:iCs w:val="0"/>
          <w:color w:val="auto"/>
        </w:rPr>
        <w:t>. Als besloten wordt tot invoering, is het van belang hier voldoende uitleg/</w:t>
      </w:r>
      <w:proofErr w:type="spellStart"/>
      <w:r>
        <w:rPr>
          <w:rStyle w:val="Intensievebenadrukking"/>
          <w:b w:val="0"/>
          <w:bCs w:val="0"/>
          <w:i w:val="0"/>
          <w:iCs w:val="0"/>
          <w:color w:val="auto"/>
        </w:rPr>
        <w:t>guidance</w:t>
      </w:r>
      <w:proofErr w:type="spellEnd"/>
      <w:r>
        <w:rPr>
          <w:rStyle w:val="Intensievebenadrukking"/>
          <w:b w:val="0"/>
          <w:bCs w:val="0"/>
          <w:i w:val="0"/>
          <w:iCs w:val="0"/>
          <w:color w:val="auto"/>
        </w:rPr>
        <w:t xml:space="preserve"> over te geven;</w:t>
      </w:r>
    </w:p>
    <w:p w14:paraId="550D6149" w14:textId="77777777" w:rsidR="000E15F4" w:rsidRPr="000D2678" w:rsidRDefault="000E15F4" w:rsidP="000E15F4">
      <w:pPr>
        <w:pStyle w:val="Geenafstand"/>
        <w:numPr>
          <w:ilvl w:val="0"/>
          <w:numId w:val="14"/>
        </w:numPr>
        <w:rPr>
          <w:rStyle w:val="Intensievebenadrukking"/>
          <w:b w:val="0"/>
          <w:bCs w:val="0"/>
          <w:color w:val="auto"/>
        </w:rPr>
      </w:pPr>
      <w:r w:rsidRPr="000D2678">
        <w:rPr>
          <w:rStyle w:val="Intensievebenadrukking"/>
          <w:b w:val="0"/>
          <w:bCs w:val="0"/>
          <w:color w:val="auto"/>
        </w:rPr>
        <w:t>Afbreukrisico</w:t>
      </w:r>
    </w:p>
    <w:p w14:paraId="7D5A1F2F" w14:textId="74A8DAB6" w:rsidR="000E15F4" w:rsidRPr="009560A1" w:rsidRDefault="000E15F4" w:rsidP="000E15F4">
      <w:pPr>
        <w:pStyle w:val="Geenafstand"/>
        <w:ind w:left="720"/>
        <w:rPr>
          <w:rStyle w:val="Intensievebenadrukking"/>
          <w:b w:val="0"/>
          <w:bCs w:val="0"/>
          <w:i w:val="0"/>
          <w:iCs w:val="0"/>
          <w:color w:val="auto"/>
        </w:rPr>
      </w:pPr>
      <w:r>
        <w:rPr>
          <w:rStyle w:val="Intensievebenadrukking"/>
          <w:b w:val="0"/>
          <w:bCs w:val="0"/>
          <w:i w:val="0"/>
          <w:iCs w:val="0"/>
          <w:color w:val="auto"/>
        </w:rPr>
        <w:t xml:space="preserve">De </w:t>
      </w:r>
      <w:r w:rsidR="001E03D6">
        <w:rPr>
          <w:rStyle w:val="Intensievebenadrukking"/>
          <w:b w:val="0"/>
          <w:bCs w:val="0"/>
          <w:i w:val="0"/>
          <w:iCs w:val="0"/>
          <w:color w:val="auto"/>
        </w:rPr>
        <w:t>LCE-Standaard</w:t>
      </w:r>
      <w:r>
        <w:rPr>
          <w:rStyle w:val="Intensievebenadrukking"/>
          <w:b w:val="0"/>
          <w:bCs w:val="0"/>
          <w:i w:val="0"/>
          <w:iCs w:val="0"/>
          <w:color w:val="auto"/>
        </w:rPr>
        <w:t xml:space="preserve"> is een standaard specifiek gericht op de doelgroep </w:t>
      </w:r>
      <w:proofErr w:type="spellStart"/>
      <w:r>
        <w:rPr>
          <w:rStyle w:val="Intensievebenadrukking"/>
          <w:b w:val="0"/>
          <w:bCs w:val="0"/>
          <w:i w:val="0"/>
          <w:iCs w:val="0"/>
          <w:color w:val="auto"/>
        </w:rPr>
        <w:t>LCE’s</w:t>
      </w:r>
      <w:proofErr w:type="spellEnd"/>
      <w:r>
        <w:rPr>
          <w:rStyle w:val="Intensievebenadrukking"/>
          <w:b w:val="0"/>
          <w:bCs w:val="0"/>
          <w:i w:val="0"/>
          <w:iCs w:val="0"/>
          <w:color w:val="auto"/>
        </w:rPr>
        <w:t xml:space="preserve"> en daardoor minder uitgebreid. Dit kan overkomen als een controle van een lagere kwaliteit en leiden tot lagere verwachtingen bij beoogde gebruikers en tot een afbreukrisico voor accountants. Als besloten wordt tot invoering, is het van belang hier voldoende uitleg over te geven en zo nodig de kwaliteit van controles te monitoren;</w:t>
      </w:r>
    </w:p>
    <w:p w14:paraId="056B3CF9" w14:textId="1A578977" w:rsidR="000E15F4" w:rsidRPr="00B827EB" w:rsidRDefault="000E15F4" w:rsidP="000E15F4">
      <w:pPr>
        <w:pStyle w:val="Geenafstand"/>
        <w:numPr>
          <w:ilvl w:val="0"/>
          <w:numId w:val="14"/>
        </w:numPr>
        <w:rPr>
          <w:rStyle w:val="Intensievebenadrukking"/>
          <w:b w:val="0"/>
          <w:bCs w:val="0"/>
          <w:i w:val="0"/>
          <w:iCs w:val="0"/>
          <w:color w:val="auto"/>
        </w:rPr>
      </w:pPr>
      <w:r w:rsidRPr="000D2678">
        <w:rPr>
          <w:rStyle w:val="Intensievebenadrukking"/>
          <w:b w:val="0"/>
          <w:bCs w:val="0"/>
          <w:color w:val="auto"/>
        </w:rPr>
        <w:t>Internationale verschillen</w:t>
      </w:r>
      <w:r w:rsidRPr="00B827EB">
        <w:rPr>
          <w:rStyle w:val="Intensievebenadrukking"/>
          <w:b w:val="0"/>
          <w:bCs w:val="0"/>
          <w:i w:val="0"/>
          <w:iCs w:val="0"/>
          <w:color w:val="auto"/>
        </w:rPr>
        <w:t xml:space="preserve"> </w:t>
      </w:r>
    </w:p>
    <w:p w14:paraId="7E0EC956" w14:textId="5970214C" w:rsidR="000E15F4" w:rsidRPr="00FE75B7" w:rsidRDefault="000E15F4" w:rsidP="000E15F4">
      <w:pPr>
        <w:pStyle w:val="Geenafstand"/>
        <w:ind w:left="720"/>
        <w:rPr>
          <w:rStyle w:val="Intensievebenadrukking"/>
          <w:b w:val="0"/>
          <w:bCs w:val="0"/>
          <w:i w:val="0"/>
          <w:iCs w:val="0"/>
          <w:color w:val="auto"/>
        </w:rPr>
      </w:pPr>
      <w:r>
        <w:rPr>
          <w:rStyle w:val="Intensievebenadrukking"/>
          <w:b w:val="0"/>
          <w:bCs w:val="0"/>
          <w:i w:val="0"/>
          <w:iCs w:val="0"/>
          <w:color w:val="auto"/>
        </w:rPr>
        <w:t xml:space="preserve">Als het Nederlandse standpunt afwijkt van andere landen, kunnen accountants internationale controles op verschillende standaarden baseren. Dit is lastig in de samenwerking </w:t>
      </w:r>
      <w:r w:rsidRPr="00FE75B7">
        <w:rPr>
          <w:rStyle w:val="Intensievebenadrukking"/>
          <w:b w:val="0"/>
          <w:bCs w:val="0"/>
          <w:i w:val="0"/>
          <w:iCs w:val="0"/>
          <w:color w:val="auto"/>
        </w:rPr>
        <w:t xml:space="preserve">voor internationale kantoren en opdrachtteams. Anderzijds zou de </w:t>
      </w:r>
      <w:r w:rsidR="001E03D6">
        <w:rPr>
          <w:rStyle w:val="Intensievebenadrukking"/>
          <w:b w:val="0"/>
          <w:bCs w:val="0"/>
          <w:i w:val="0"/>
          <w:iCs w:val="0"/>
          <w:color w:val="auto"/>
        </w:rPr>
        <w:t>LCE-Standaard</w:t>
      </w:r>
      <w:r w:rsidRPr="00FE75B7">
        <w:rPr>
          <w:rStyle w:val="Intensievebenadrukking"/>
          <w:b w:val="0"/>
          <w:bCs w:val="0"/>
          <w:i w:val="0"/>
          <w:iCs w:val="0"/>
          <w:color w:val="auto"/>
        </w:rPr>
        <w:t xml:space="preserve"> wel leiden tot eenzelfde uitvoering van een controle als de huidige NV COS en hetzelfde niveau van zekerheid. </w:t>
      </w:r>
    </w:p>
    <w:p w14:paraId="061EB3D6" w14:textId="77777777" w:rsidR="000E15F4" w:rsidRPr="00FE75B7" w:rsidRDefault="000E15F4" w:rsidP="000E15F4">
      <w:pPr>
        <w:pStyle w:val="Geenafstand"/>
      </w:pPr>
    </w:p>
    <w:p w14:paraId="62E5D462" w14:textId="2F271F82" w:rsidR="000E15F4" w:rsidRDefault="000E15F4" w:rsidP="000E15F4">
      <w:pPr>
        <w:pStyle w:val="Geenafstand"/>
      </w:pPr>
      <w:r w:rsidRPr="00FE75B7">
        <w:t xml:space="preserve">Naast de risico’s kan de </w:t>
      </w:r>
      <w:r w:rsidR="001E03D6">
        <w:t>LCE-Standaard</w:t>
      </w:r>
      <w:r w:rsidRPr="00FE75B7">
        <w:t xml:space="preserve"> ook kansen bieden, zoals een kortere, duidelijke standaard op maat voor </w:t>
      </w:r>
      <w:proofErr w:type="spellStart"/>
      <w:r w:rsidRPr="00FE75B7">
        <w:t>LCE’s</w:t>
      </w:r>
      <w:proofErr w:type="spellEnd"/>
      <w:r w:rsidRPr="00FE75B7">
        <w:t xml:space="preserve"> (relatie met NBA-project regelverbetering).</w:t>
      </w:r>
      <w:r>
        <w:t xml:space="preserve"> </w:t>
      </w:r>
    </w:p>
    <w:p w14:paraId="0D8D5CC9" w14:textId="16ABC8BC" w:rsidR="000E15F4" w:rsidRDefault="000E15F4" w:rsidP="00F466E3">
      <w:pPr>
        <w:rPr>
          <w:rFonts w:asciiTheme="minorHAnsi" w:hAnsiTheme="minorHAnsi" w:cstheme="minorHAnsi"/>
          <w:b/>
          <w:bCs/>
          <w:szCs w:val="28"/>
        </w:rPr>
      </w:pPr>
    </w:p>
    <w:sectPr w:rsidR="000E15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7232" w14:textId="77777777" w:rsidR="001F1BB1" w:rsidRDefault="001F1BB1" w:rsidP="00BD36B1">
      <w:pPr>
        <w:spacing w:after="0" w:line="240" w:lineRule="auto"/>
      </w:pPr>
      <w:r>
        <w:separator/>
      </w:r>
    </w:p>
  </w:endnote>
  <w:endnote w:type="continuationSeparator" w:id="0">
    <w:p w14:paraId="6D162885" w14:textId="77777777" w:rsidR="001F1BB1" w:rsidRDefault="001F1BB1" w:rsidP="00BD36B1">
      <w:pPr>
        <w:spacing w:after="0" w:line="240" w:lineRule="auto"/>
      </w:pPr>
      <w:r>
        <w:continuationSeparator/>
      </w:r>
    </w:p>
  </w:endnote>
  <w:endnote w:type="continuationNotice" w:id="1">
    <w:p w14:paraId="30815EDC" w14:textId="77777777" w:rsidR="00570F9D" w:rsidRDefault="0057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C42C" w14:textId="77777777" w:rsidR="006214F2" w:rsidRDefault="006214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79526"/>
      <w:docPartObj>
        <w:docPartGallery w:val="Page Numbers (Bottom of Page)"/>
        <w:docPartUnique/>
      </w:docPartObj>
    </w:sdtPr>
    <w:sdtEndPr/>
    <w:sdtContent>
      <w:p w14:paraId="6D4C43F3" w14:textId="3110BE84" w:rsidR="00953E89" w:rsidRDefault="00953E89">
        <w:pPr>
          <w:pStyle w:val="Voettekst"/>
          <w:jc w:val="right"/>
        </w:pPr>
        <w:r>
          <w:fldChar w:fldCharType="begin"/>
        </w:r>
        <w:r>
          <w:instrText>PAGE   \* MERGEFORMAT</w:instrText>
        </w:r>
        <w:r>
          <w:fldChar w:fldCharType="separate"/>
        </w:r>
        <w:r>
          <w:t>2</w:t>
        </w:r>
        <w:r>
          <w:fldChar w:fldCharType="end"/>
        </w:r>
      </w:p>
    </w:sdtContent>
  </w:sdt>
  <w:p w14:paraId="70F69DB5" w14:textId="77777777" w:rsidR="00953E89" w:rsidRDefault="00953E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1C73" w14:textId="77777777" w:rsidR="006214F2" w:rsidRDefault="006214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ACBA" w14:textId="77777777" w:rsidR="001F1BB1" w:rsidRDefault="001F1BB1" w:rsidP="00BD36B1">
      <w:pPr>
        <w:spacing w:after="0" w:line="240" w:lineRule="auto"/>
      </w:pPr>
      <w:r>
        <w:separator/>
      </w:r>
    </w:p>
  </w:footnote>
  <w:footnote w:type="continuationSeparator" w:id="0">
    <w:p w14:paraId="5FCC20A9" w14:textId="77777777" w:rsidR="001F1BB1" w:rsidRDefault="001F1BB1" w:rsidP="00BD36B1">
      <w:pPr>
        <w:spacing w:after="0" w:line="240" w:lineRule="auto"/>
      </w:pPr>
      <w:r>
        <w:continuationSeparator/>
      </w:r>
    </w:p>
  </w:footnote>
  <w:footnote w:type="continuationNotice" w:id="1">
    <w:p w14:paraId="723312AB" w14:textId="77777777" w:rsidR="00570F9D" w:rsidRDefault="00570F9D">
      <w:pPr>
        <w:spacing w:after="0" w:line="240" w:lineRule="auto"/>
      </w:pPr>
    </w:p>
  </w:footnote>
  <w:footnote w:id="2">
    <w:p w14:paraId="03994194" w14:textId="1B664546" w:rsidR="001337D5" w:rsidRDefault="001337D5">
      <w:pPr>
        <w:pStyle w:val="Voetnoottekst"/>
      </w:pPr>
      <w:r>
        <w:rPr>
          <w:rStyle w:val="Voetnootmarkering"/>
        </w:rPr>
        <w:footnoteRef/>
      </w:r>
      <w:r>
        <w:t xml:space="preserve"> Marcel Koestering neemt deel aan analyse op hoofdlijnen (fase A), daarna deelname opnieuw bezien.</w:t>
      </w:r>
    </w:p>
  </w:footnote>
  <w:footnote w:id="3">
    <w:p w14:paraId="1F6EEACE" w14:textId="13AB9871" w:rsidR="00BD36B1" w:rsidRDefault="00BD36B1">
      <w:pPr>
        <w:pStyle w:val="Voetnoottekst"/>
      </w:pPr>
      <w:r>
        <w:rPr>
          <w:rStyle w:val="Voetnootmarkering"/>
        </w:rPr>
        <w:footnoteRef/>
      </w:r>
      <w:r>
        <w:t xml:space="preserve"> D</w:t>
      </w:r>
      <w:r w:rsidRPr="00BD36B1">
        <w:t>e beoogde ingangsdatum betreft het boekjaar dat begint op of na 15 december 2025</w:t>
      </w:r>
      <w:r>
        <w:t>.</w:t>
      </w:r>
    </w:p>
  </w:footnote>
  <w:footnote w:id="4">
    <w:p w14:paraId="6DC87DE3" w14:textId="45AE7113" w:rsidR="0041670C" w:rsidRPr="006214F2" w:rsidRDefault="0041670C">
      <w:pPr>
        <w:pStyle w:val="Voetnoottekst"/>
        <w:rPr>
          <w:lang w:val="en-US"/>
        </w:rPr>
      </w:pPr>
      <w:r>
        <w:rPr>
          <w:rStyle w:val="Voetnootmarkering"/>
        </w:rPr>
        <w:footnoteRef/>
      </w:r>
      <w:r w:rsidRPr="006214F2">
        <w:rPr>
          <w:lang w:val="en-US"/>
        </w:rPr>
        <w:t xml:space="preserve"> </w:t>
      </w:r>
      <w:proofErr w:type="spellStart"/>
      <w:r w:rsidRPr="006214F2">
        <w:rPr>
          <w:lang w:val="en-US"/>
        </w:rPr>
        <w:t>Zie</w:t>
      </w:r>
      <w:proofErr w:type="spellEnd"/>
      <w:r w:rsidRPr="006214F2">
        <w:rPr>
          <w:lang w:val="en-US"/>
        </w:rPr>
        <w:t xml:space="preserve"> </w:t>
      </w:r>
      <w:r w:rsidR="00F755E9">
        <w:fldChar w:fldCharType="begin"/>
      </w:r>
      <w:r w:rsidR="00F755E9" w:rsidRPr="000A6D85">
        <w:rPr>
          <w:lang w:val="en-US"/>
        </w:rPr>
        <w:instrText>HYPERLINK "https://www.iaasb.org/publications/international-standard-auditing-audits-financial-statements-less-complex-entities"</w:instrText>
      </w:r>
      <w:r w:rsidR="00F755E9">
        <w:fldChar w:fldCharType="separate"/>
      </w:r>
      <w:r w:rsidRPr="006214F2">
        <w:rPr>
          <w:rStyle w:val="Hyperlink"/>
          <w:lang w:val="en-US"/>
        </w:rPr>
        <w:t>International Standard on Auditing for Audits of Financial Statements of Less Complex Entities | IAASB</w:t>
      </w:r>
      <w:r w:rsidR="00F755E9">
        <w:rPr>
          <w:rStyle w:val="Hyperlink"/>
          <w:lang w:val="en-US"/>
        </w:rPr>
        <w:fldChar w:fldCharType="end"/>
      </w:r>
      <w:r w:rsidRPr="006214F2">
        <w:rPr>
          <w:lang w:val="en-US"/>
        </w:rPr>
        <w:t xml:space="preserve">: </w:t>
      </w:r>
      <w:r w:rsidRPr="006214F2">
        <w:rPr>
          <w:i/>
          <w:iCs/>
          <w:lang w:val="en-US"/>
        </w:rPr>
        <w:t>The standard is effective for audits beginning on or after December 15, 2025 for jurisdictions that adopt or permit its use.</w:t>
      </w:r>
    </w:p>
  </w:footnote>
  <w:footnote w:id="5">
    <w:p w14:paraId="5A66CEA2" w14:textId="35CC5479" w:rsidR="000851E3" w:rsidRPr="002F06B8" w:rsidRDefault="000851E3" w:rsidP="000851E3">
      <w:pPr>
        <w:pStyle w:val="Voetnoottekst"/>
        <w:rPr>
          <w:lang w:val="en-US"/>
        </w:rPr>
      </w:pPr>
      <w:r>
        <w:rPr>
          <w:rStyle w:val="Voetnootmarkering"/>
        </w:rPr>
        <w:footnoteRef/>
      </w:r>
      <w:r w:rsidRPr="002F06B8">
        <w:rPr>
          <w:lang w:val="en-US"/>
        </w:rPr>
        <w:t xml:space="preserve"> Proposed International Standard on Auditing for Audits of Financial Statements of Less Complex Entities (ISA for LCE) (exposure draft </w:t>
      </w:r>
      <w:proofErr w:type="spellStart"/>
      <w:r w:rsidRPr="002F06B8">
        <w:rPr>
          <w:lang w:val="en-US"/>
        </w:rPr>
        <w:t>juli</w:t>
      </w:r>
      <w:proofErr w:type="spellEnd"/>
      <w:r w:rsidRPr="002F06B8">
        <w:rPr>
          <w:lang w:val="en-US"/>
        </w:rPr>
        <w:t xml:space="preserve"> 2021).</w:t>
      </w:r>
    </w:p>
  </w:footnote>
  <w:footnote w:id="6">
    <w:p w14:paraId="454B0723" w14:textId="78B374B1" w:rsidR="00587F1D" w:rsidRPr="002F06B8" w:rsidRDefault="00587F1D">
      <w:pPr>
        <w:pStyle w:val="Voetnoottekst"/>
        <w:rPr>
          <w:lang w:val="en-US"/>
        </w:rPr>
      </w:pPr>
      <w:r>
        <w:rPr>
          <w:rStyle w:val="Voetnootmarkering"/>
        </w:rPr>
        <w:footnoteRef/>
      </w:r>
      <w:r w:rsidRPr="002F06B8">
        <w:rPr>
          <w:lang w:val="en-US"/>
        </w:rPr>
        <w:t xml:space="preserve"> Discussion Paper van de IAASB over ‘Audits of Less Complex Entities: Exploring Possible Options to Address the Challenges in Applying the ISAs’ (29 </w:t>
      </w:r>
      <w:proofErr w:type="spellStart"/>
      <w:r w:rsidRPr="002F06B8">
        <w:rPr>
          <w:lang w:val="en-US"/>
        </w:rPr>
        <w:t>april</w:t>
      </w:r>
      <w:proofErr w:type="spellEnd"/>
      <w:r w:rsidRPr="002F06B8">
        <w:rPr>
          <w:lang w:val="en-US"/>
        </w:rPr>
        <w:t xml:space="preserve"> 2019).</w:t>
      </w:r>
    </w:p>
  </w:footnote>
  <w:footnote w:id="7">
    <w:p w14:paraId="53DA87E3" w14:textId="77777777" w:rsidR="00490EAE" w:rsidRDefault="00490EAE" w:rsidP="00490EAE">
      <w:pPr>
        <w:pStyle w:val="Voetnoottekst"/>
      </w:pPr>
      <w:r>
        <w:rPr>
          <w:rStyle w:val="Voetnootmarkering"/>
        </w:rPr>
        <w:footnoteRef/>
      </w:r>
      <w:r>
        <w:t xml:space="preserve"> D</w:t>
      </w:r>
      <w:r w:rsidRPr="00BD36B1">
        <w:t>e beoogde ingangsdatum betreft het boekjaar dat begint op of na 15 december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F665" w14:textId="77777777" w:rsidR="006214F2" w:rsidRDefault="006214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2BBC" w14:textId="77777777" w:rsidR="006214F2" w:rsidRDefault="006214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86BE" w14:textId="77777777" w:rsidR="006214F2" w:rsidRDefault="006214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4C5"/>
    <w:multiLevelType w:val="hybridMultilevel"/>
    <w:tmpl w:val="E24AB5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2365AB0"/>
    <w:multiLevelType w:val="hybridMultilevel"/>
    <w:tmpl w:val="A3440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3A6949"/>
    <w:multiLevelType w:val="hybridMultilevel"/>
    <w:tmpl w:val="7E1E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700CA"/>
    <w:multiLevelType w:val="hybridMultilevel"/>
    <w:tmpl w:val="F574F8B0"/>
    <w:lvl w:ilvl="0" w:tplc="2DDEEA98">
      <w:start w:val="1"/>
      <w:numFmt w:val="decimal"/>
      <w:lvlText w:val="%1."/>
      <w:lvlJc w:val="left"/>
      <w:pPr>
        <w:ind w:left="1020" w:hanging="360"/>
      </w:pPr>
    </w:lvl>
    <w:lvl w:ilvl="1" w:tplc="7B20EB98">
      <w:start w:val="1"/>
      <w:numFmt w:val="decimal"/>
      <w:lvlText w:val="%2."/>
      <w:lvlJc w:val="left"/>
      <w:pPr>
        <w:ind w:left="1020" w:hanging="360"/>
      </w:pPr>
    </w:lvl>
    <w:lvl w:ilvl="2" w:tplc="E79CFCE0">
      <w:start w:val="1"/>
      <w:numFmt w:val="decimal"/>
      <w:lvlText w:val="%3."/>
      <w:lvlJc w:val="left"/>
      <w:pPr>
        <w:ind w:left="1020" w:hanging="360"/>
      </w:pPr>
    </w:lvl>
    <w:lvl w:ilvl="3" w:tplc="AF6E9490">
      <w:start w:val="1"/>
      <w:numFmt w:val="decimal"/>
      <w:lvlText w:val="%4."/>
      <w:lvlJc w:val="left"/>
      <w:pPr>
        <w:ind w:left="1020" w:hanging="360"/>
      </w:pPr>
    </w:lvl>
    <w:lvl w:ilvl="4" w:tplc="F6BAE9A6">
      <w:start w:val="1"/>
      <w:numFmt w:val="decimal"/>
      <w:lvlText w:val="%5."/>
      <w:lvlJc w:val="left"/>
      <w:pPr>
        <w:ind w:left="1020" w:hanging="360"/>
      </w:pPr>
    </w:lvl>
    <w:lvl w:ilvl="5" w:tplc="0F5ED00E">
      <w:start w:val="1"/>
      <w:numFmt w:val="decimal"/>
      <w:lvlText w:val="%6."/>
      <w:lvlJc w:val="left"/>
      <w:pPr>
        <w:ind w:left="1020" w:hanging="360"/>
      </w:pPr>
    </w:lvl>
    <w:lvl w:ilvl="6" w:tplc="3C46B19C">
      <w:start w:val="1"/>
      <w:numFmt w:val="decimal"/>
      <w:lvlText w:val="%7."/>
      <w:lvlJc w:val="left"/>
      <w:pPr>
        <w:ind w:left="1020" w:hanging="360"/>
      </w:pPr>
    </w:lvl>
    <w:lvl w:ilvl="7" w:tplc="6098111A">
      <w:start w:val="1"/>
      <w:numFmt w:val="decimal"/>
      <w:lvlText w:val="%8."/>
      <w:lvlJc w:val="left"/>
      <w:pPr>
        <w:ind w:left="1020" w:hanging="360"/>
      </w:pPr>
    </w:lvl>
    <w:lvl w:ilvl="8" w:tplc="631248AE">
      <w:start w:val="1"/>
      <w:numFmt w:val="decimal"/>
      <w:lvlText w:val="%9."/>
      <w:lvlJc w:val="left"/>
      <w:pPr>
        <w:ind w:left="1020" w:hanging="360"/>
      </w:pPr>
    </w:lvl>
  </w:abstractNum>
  <w:abstractNum w:abstractNumId="4" w15:restartNumberingAfterBreak="0">
    <w:nsid w:val="1EBD62AB"/>
    <w:multiLevelType w:val="hybridMultilevel"/>
    <w:tmpl w:val="E6F022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731864"/>
    <w:multiLevelType w:val="hybridMultilevel"/>
    <w:tmpl w:val="B1C0C25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2C22FAE"/>
    <w:multiLevelType w:val="hybridMultilevel"/>
    <w:tmpl w:val="A6741E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2F4183"/>
    <w:multiLevelType w:val="hybridMultilevel"/>
    <w:tmpl w:val="13D8B154"/>
    <w:lvl w:ilvl="0" w:tplc="9476146A">
      <w:start w:val="1"/>
      <w:numFmt w:val="decimal"/>
      <w:lvlText w:val="%1."/>
      <w:lvlJc w:val="left"/>
      <w:pPr>
        <w:ind w:left="1020" w:hanging="360"/>
      </w:pPr>
    </w:lvl>
    <w:lvl w:ilvl="1" w:tplc="A14C7CAA">
      <w:start w:val="1"/>
      <w:numFmt w:val="decimal"/>
      <w:lvlText w:val="%2."/>
      <w:lvlJc w:val="left"/>
      <w:pPr>
        <w:ind w:left="1020" w:hanging="360"/>
      </w:pPr>
    </w:lvl>
    <w:lvl w:ilvl="2" w:tplc="24D8D974">
      <w:start w:val="1"/>
      <w:numFmt w:val="decimal"/>
      <w:lvlText w:val="%3."/>
      <w:lvlJc w:val="left"/>
      <w:pPr>
        <w:ind w:left="1020" w:hanging="360"/>
      </w:pPr>
    </w:lvl>
    <w:lvl w:ilvl="3" w:tplc="D3E45E4E">
      <w:start w:val="1"/>
      <w:numFmt w:val="decimal"/>
      <w:lvlText w:val="%4."/>
      <w:lvlJc w:val="left"/>
      <w:pPr>
        <w:ind w:left="1020" w:hanging="360"/>
      </w:pPr>
    </w:lvl>
    <w:lvl w:ilvl="4" w:tplc="7184436C">
      <w:start w:val="1"/>
      <w:numFmt w:val="decimal"/>
      <w:lvlText w:val="%5."/>
      <w:lvlJc w:val="left"/>
      <w:pPr>
        <w:ind w:left="1020" w:hanging="360"/>
      </w:pPr>
    </w:lvl>
    <w:lvl w:ilvl="5" w:tplc="0C4E6962">
      <w:start w:val="1"/>
      <w:numFmt w:val="decimal"/>
      <w:lvlText w:val="%6."/>
      <w:lvlJc w:val="left"/>
      <w:pPr>
        <w:ind w:left="1020" w:hanging="360"/>
      </w:pPr>
    </w:lvl>
    <w:lvl w:ilvl="6" w:tplc="49E41452">
      <w:start w:val="1"/>
      <w:numFmt w:val="decimal"/>
      <w:lvlText w:val="%7."/>
      <w:lvlJc w:val="left"/>
      <w:pPr>
        <w:ind w:left="1020" w:hanging="360"/>
      </w:pPr>
    </w:lvl>
    <w:lvl w:ilvl="7" w:tplc="04A6AC9C">
      <w:start w:val="1"/>
      <w:numFmt w:val="decimal"/>
      <w:lvlText w:val="%8."/>
      <w:lvlJc w:val="left"/>
      <w:pPr>
        <w:ind w:left="1020" w:hanging="360"/>
      </w:pPr>
    </w:lvl>
    <w:lvl w:ilvl="8" w:tplc="5B2289C2">
      <w:start w:val="1"/>
      <w:numFmt w:val="decimal"/>
      <w:lvlText w:val="%9."/>
      <w:lvlJc w:val="left"/>
      <w:pPr>
        <w:ind w:left="1020" w:hanging="360"/>
      </w:pPr>
    </w:lvl>
  </w:abstractNum>
  <w:abstractNum w:abstractNumId="8" w15:restartNumberingAfterBreak="0">
    <w:nsid w:val="28F14FE9"/>
    <w:multiLevelType w:val="hybridMultilevel"/>
    <w:tmpl w:val="9EC8F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1B1D68"/>
    <w:multiLevelType w:val="hybridMultilevel"/>
    <w:tmpl w:val="B176774E"/>
    <w:lvl w:ilvl="0" w:tplc="7BF8482E">
      <w:start w:val="1"/>
      <w:numFmt w:val="bullet"/>
      <w:lvlText w:val=""/>
      <w:lvlJc w:val="left"/>
      <w:pPr>
        <w:ind w:left="1020" w:hanging="360"/>
      </w:pPr>
      <w:rPr>
        <w:rFonts w:ascii="Symbol" w:hAnsi="Symbol"/>
      </w:rPr>
    </w:lvl>
    <w:lvl w:ilvl="1" w:tplc="8F5054BC">
      <w:start w:val="1"/>
      <w:numFmt w:val="bullet"/>
      <w:lvlText w:val=""/>
      <w:lvlJc w:val="left"/>
      <w:pPr>
        <w:ind w:left="1020" w:hanging="360"/>
      </w:pPr>
      <w:rPr>
        <w:rFonts w:ascii="Symbol" w:hAnsi="Symbol"/>
      </w:rPr>
    </w:lvl>
    <w:lvl w:ilvl="2" w:tplc="2912E6F2">
      <w:start w:val="1"/>
      <w:numFmt w:val="bullet"/>
      <w:lvlText w:val=""/>
      <w:lvlJc w:val="left"/>
      <w:pPr>
        <w:ind w:left="1020" w:hanging="360"/>
      </w:pPr>
      <w:rPr>
        <w:rFonts w:ascii="Symbol" w:hAnsi="Symbol"/>
      </w:rPr>
    </w:lvl>
    <w:lvl w:ilvl="3" w:tplc="7360C588">
      <w:start w:val="1"/>
      <w:numFmt w:val="bullet"/>
      <w:lvlText w:val=""/>
      <w:lvlJc w:val="left"/>
      <w:pPr>
        <w:ind w:left="1020" w:hanging="360"/>
      </w:pPr>
      <w:rPr>
        <w:rFonts w:ascii="Symbol" w:hAnsi="Symbol"/>
      </w:rPr>
    </w:lvl>
    <w:lvl w:ilvl="4" w:tplc="97D09490">
      <w:start w:val="1"/>
      <w:numFmt w:val="bullet"/>
      <w:lvlText w:val=""/>
      <w:lvlJc w:val="left"/>
      <w:pPr>
        <w:ind w:left="1020" w:hanging="360"/>
      </w:pPr>
      <w:rPr>
        <w:rFonts w:ascii="Symbol" w:hAnsi="Symbol"/>
      </w:rPr>
    </w:lvl>
    <w:lvl w:ilvl="5" w:tplc="EEB40730">
      <w:start w:val="1"/>
      <w:numFmt w:val="bullet"/>
      <w:lvlText w:val=""/>
      <w:lvlJc w:val="left"/>
      <w:pPr>
        <w:ind w:left="1020" w:hanging="360"/>
      </w:pPr>
      <w:rPr>
        <w:rFonts w:ascii="Symbol" w:hAnsi="Symbol"/>
      </w:rPr>
    </w:lvl>
    <w:lvl w:ilvl="6" w:tplc="FDE0265C">
      <w:start w:val="1"/>
      <w:numFmt w:val="bullet"/>
      <w:lvlText w:val=""/>
      <w:lvlJc w:val="left"/>
      <w:pPr>
        <w:ind w:left="1020" w:hanging="360"/>
      </w:pPr>
      <w:rPr>
        <w:rFonts w:ascii="Symbol" w:hAnsi="Symbol"/>
      </w:rPr>
    </w:lvl>
    <w:lvl w:ilvl="7" w:tplc="0A443526">
      <w:start w:val="1"/>
      <w:numFmt w:val="bullet"/>
      <w:lvlText w:val=""/>
      <w:lvlJc w:val="left"/>
      <w:pPr>
        <w:ind w:left="1020" w:hanging="360"/>
      </w:pPr>
      <w:rPr>
        <w:rFonts w:ascii="Symbol" w:hAnsi="Symbol"/>
      </w:rPr>
    </w:lvl>
    <w:lvl w:ilvl="8" w:tplc="75C0B722">
      <w:start w:val="1"/>
      <w:numFmt w:val="bullet"/>
      <w:lvlText w:val=""/>
      <w:lvlJc w:val="left"/>
      <w:pPr>
        <w:ind w:left="1020" w:hanging="360"/>
      </w:pPr>
      <w:rPr>
        <w:rFonts w:ascii="Symbol" w:hAnsi="Symbol"/>
      </w:rPr>
    </w:lvl>
  </w:abstractNum>
  <w:abstractNum w:abstractNumId="10" w15:restartNumberingAfterBreak="0">
    <w:nsid w:val="3EE04C3F"/>
    <w:multiLevelType w:val="hybridMultilevel"/>
    <w:tmpl w:val="C3E013AA"/>
    <w:lvl w:ilvl="0" w:tplc="4C888A44">
      <w:start w:val="1"/>
      <w:numFmt w:val="decimal"/>
      <w:lvlText w:val="%1."/>
      <w:lvlJc w:val="left"/>
      <w:pPr>
        <w:ind w:left="1068" w:hanging="708"/>
      </w:pPr>
      <w:rPr>
        <w:rFonts w:hint="default"/>
      </w:rPr>
    </w:lvl>
    <w:lvl w:ilvl="1" w:tplc="B0EA6E7E">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0B80EDA"/>
    <w:multiLevelType w:val="hybridMultilevel"/>
    <w:tmpl w:val="4E02F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1914A3"/>
    <w:multiLevelType w:val="hybridMultilevel"/>
    <w:tmpl w:val="B22AA50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5DB321F"/>
    <w:multiLevelType w:val="hybridMultilevel"/>
    <w:tmpl w:val="F69EB7E0"/>
    <w:lvl w:ilvl="0" w:tplc="90AC788C">
      <w:start w:val="1"/>
      <w:numFmt w:val="bullet"/>
      <w:lvlText w:val=""/>
      <w:lvlJc w:val="left"/>
      <w:pPr>
        <w:ind w:left="1020" w:hanging="360"/>
      </w:pPr>
      <w:rPr>
        <w:rFonts w:ascii="Symbol" w:hAnsi="Symbol"/>
      </w:rPr>
    </w:lvl>
    <w:lvl w:ilvl="1" w:tplc="F9CEFA32">
      <w:start w:val="1"/>
      <w:numFmt w:val="bullet"/>
      <w:lvlText w:val=""/>
      <w:lvlJc w:val="left"/>
      <w:pPr>
        <w:ind w:left="1020" w:hanging="360"/>
      </w:pPr>
      <w:rPr>
        <w:rFonts w:ascii="Symbol" w:hAnsi="Symbol"/>
      </w:rPr>
    </w:lvl>
    <w:lvl w:ilvl="2" w:tplc="F2CC0FC6">
      <w:start w:val="1"/>
      <w:numFmt w:val="bullet"/>
      <w:lvlText w:val=""/>
      <w:lvlJc w:val="left"/>
      <w:pPr>
        <w:ind w:left="1020" w:hanging="360"/>
      </w:pPr>
      <w:rPr>
        <w:rFonts w:ascii="Symbol" w:hAnsi="Symbol"/>
      </w:rPr>
    </w:lvl>
    <w:lvl w:ilvl="3" w:tplc="A052E4E4">
      <w:start w:val="1"/>
      <w:numFmt w:val="bullet"/>
      <w:lvlText w:val=""/>
      <w:lvlJc w:val="left"/>
      <w:pPr>
        <w:ind w:left="1020" w:hanging="360"/>
      </w:pPr>
      <w:rPr>
        <w:rFonts w:ascii="Symbol" w:hAnsi="Symbol"/>
      </w:rPr>
    </w:lvl>
    <w:lvl w:ilvl="4" w:tplc="B3068F7E">
      <w:start w:val="1"/>
      <w:numFmt w:val="bullet"/>
      <w:lvlText w:val=""/>
      <w:lvlJc w:val="left"/>
      <w:pPr>
        <w:ind w:left="1020" w:hanging="360"/>
      </w:pPr>
      <w:rPr>
        <w:rFonts w:ascii="Symbol" w:hAnsi="Symbol"/>
      </w:rPr>
    </w:lvl>
    <w:lvl w:ilvl="5" w:tplc="738C3146">
      <w:start w:val="1"/>
      <w:numFmt w:val="bullet"/>
      <w:lvlText w:val=""/>
      <w:lvlJc w:val="left"/>
      <w:pPr>
        <w:ind w:left="1020" w:hanging="360"/>
      </w:pPr>
      <w:rPr>
        <w:rFonts w:ascii="Symbol" w:hAnsi="Symbol"/>
      </w:rPr>
    </w:lvl>
    <w:lvl w:ilvl="6" w:tplc="98905C36">
      <w:start w:val="1"/>
      <w:numFmt w:val="bullet"/>
      <w:lvlText w:val=""/>
      <w:lvlJc w:val="left"/>
      <w:pPr>
        <w:ind w:left="1020" w:hanging="360"/>
      </w:pPr>
      <w:rPr>
        <w:rFonts w:ascii="Symbol" w:hAnsi="Symbol"/>
      </w:rPr>
    </w:lvl>
    <w:lvl w:ilvl="7" w:tplc="0ABE9A00">
      <w:start w:val="1"/>
      <w:numFmt w:val="bullet"/>
      <w:lvlText w:val=""/>
      <w:lvlJc w:val="left"/>
      <w:pPr>
        <w:ind w:left="1020" w:hanging="360"/>
      </w:pPr>
      <w:rPr>
        <w:rFonts w:ascii="Symbol" w:hAnsi="Symbol"/>
      </w:rPr>
    </w:lvl>
    <w:lvl w:ilvl="8" w:tplc="78BA0ADE">
      <w:start w:val="1"/>
      <w:numFmt w:val="bullet"/>
      <w:lvlText w:val=""/>
      <w:lvlJc w:val="left"/>
      <w:pPr>
        <w:ind w:left="1020" w:hanging="360"/>
      </w:pPr>
      <w:rPr>
        <w:rFonts w:ascii="Symbol" w:hAnsi="Symbol"/>
      </w:rPr>
    </w:lvl>
  </w:abstractNum>
  <w:abstractNum w:abstractNumId="14" w15:restartNumberingAfterBreak="0">
    <w:nsid w:val="4C9829D0"/>
    <w:multiLevelType w:val="hybridMultilevel"/>
    <w:tmpl w:val="93EADDDE"/>
    <w:lvl w:ilvl="0" w:tplc="9830E9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B5742B"/>
    <w:multiLevelType w:val="hybridMultilevel"/>
    <w:tmpl w:val="BAF49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4F5FED"/>
    <w:multiLevelType w:val="hybridMultilevel"/>
    <w:tmpl w:val="A46E9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B5218E"/>
    <w:multiLevelType w:val="hybridMultilevel"/>
    <w:tmpl w:val="CEFC5A62"/>
    <w:lvl w:ilvl="0" w:tplc="04130015">
      <w:start w:val="1"/>
      <w:numFmt w:val="upperLetter"/>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AC46203"/>
    <w:multiLevelType w:val="hybridMultilevel"/>
    <w:tmpl w:val="0D5CE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7D1443"/>
    <w:multiLevelType w:val="hybridMultilevel"/>
    <w:tmpl w:val="9036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BB1DC4"/>
    <w:multiLevelType w:val="hybridMultilevel"/>
    <w:tmpl w:val="435A676A"/>
    <w:lvl w:ilvl="0" w:tplc="E012ACD4">
      <w:start w:val="1"/>
      <w:numFmt w:val="decimal"/>
      <w:lvlText w:val="%1."/>
      <w:lvlJc w:val="left"/>
      <w:pPr>
        <w:ind w:left="1020" w:hanging="360"/>
      </w:pPr>
    </w:lvl>
    <w:lvl w:ilvl="1" w:tplc="AD2875E0">
      <w:start w:val="1"/>
      <w:numFmt w:val="decimal"/>
      <w:lvlText w:val="%2."/>
      <w:lvlJc w:val="left"/>
      <w:pPr>
        <w:ind w:left="1020" w:hanging="360"/>
      </w:pPr>
    </w:lvl>
    <w:lvl w:ilvl="2" w:tplc="734CC5E6">
      <w:start w:val="1"/>
      <w:numFmt w:val="decimal"/>
      <w:lvlText w:val="%3."/>
      <w:lvlJc w:val="left"/>
      <w:pPr>
        <w:ind w:left="1020" w:hanging="360"/>
      </w:pPr>
    </w:lvl>
    <w:lvl w:ilvl="3" w:tplc="842C2852">
      <w:start w:val="1"/>
      <w:numFmt w:val="decimal"/>
      <w:lvlText w:val="%4."/>
      <w:lvlJc w:val="left"/>
      <w:pPr>
        <w:ind w:left="1020" w:hanging="360"/>
      </w:pPr>
    </w:lvl>
    <w:lvl w:ilvl="4" w:tplc="4D7281C4">
      <w:start w:val="1"/>
      <w:numFmt w:val="decimal"/>
      <w:lvlText w:val="%5."/>
      <w:lvlJc w:val="left"/>
      <w:pPr>
        <w:ind w:left="1020" w:hanging="360"/>
      </w:pPr>
    </w:lvl>
    <w:lvl w:ilvl="5" w:tplc="BB1474B8">
      <w:start w:val="1"/>
      <w:numFmt w:val="decimal"/>
      <w:lvlText w:val="%6."/>
      <w:lvlJc w:val="left"/>
      <w:pPr>
        <w:ind w:left="1020" w:hanging="360"/>
      </w:pPr>
    </w:lvl>
    <w:lvl w:ilvl="6" w:tplc="45DA0F24">
      <w:start w:val="1"/>
      <w:numFmt w:val="decimal"/>
      <w:lvlText w:val="%7."/>
      <w:lvlJc w:val="left"/>
      <w:pPr>
        <w:ind w:left="1020" w:hanging="360"/>
      </w:pPr>
    </w:lvl>
    <w:lvl w:ilvl="7" w:tplc="523E9DA0">
      <w:start w:val="1"/>
      <w:numFmt w:val="decimal"/>
      <w:lvlText w:val="%8."/>
      <w:lvlJc w:val="left"/>
      <w:pPr>
        <w:ind w:left="1020" w:hanging="360"/>
      </w:pPr>
    </w:lvl>
    <w:lvl w:ilvl="8" w:tplc="A2AAF49E">
      <w:start w:val="1"/>
      <w:numFmt w:val="decimal"/>
      <w:lvlText w:val="%9."/>
      <w:lvlJc w:val="left"/>
      <w:pPr>
        <w:ind w:left="1020" w:hanging="360"/>
      </w:pPr>
    </w:lvl>
  </w:abstractNum>
  <w:abstractNum w:abstractNumId="21" w15:restartNumberingAfterBreak="0">
    <w:nsid w:val="6A505771"/>
    <w:multiLevelType w:val="hybridMultilevel"/>
    <w:tmpl w:val="0A64E37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B004AE"/>
    <w:multiLevelType w:val="hybridMultilevel"/>
    <w:tmpl w:val="D8EA0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A9662A"/>
    <w:multiLevelType w:val="hybridMultilevel"/>
    <w:tmpl w:val="52EA3D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1A30E0"/>
    <w:multiLevelType w:val="hybridMultilevel"/>
    <w:tmpl w:val="A208A4D4"/>
    <w:lvl w:ilvl="0" w:tplc="CF5A3A9A">
      <w:start w:val="1"/>
      <w:numFmt w:val="decimal"/>
      <w:lvlText w:val="%1."/>
      <w:lvlJc w:val="left"/>
      <w:pPr>
        <w:ind w:left="1020" w:hanging="360"/>
      </w:pPr>
    </w:lvl>
    <w:lvl w:ilvl="1" w:tplc="9B12A256">
      <w:start w:val="1"/>
      <w:numFmt w:val="decimal"/>
      <w:lvlText w:val="%2."/>
      <w:lvlJc w:val="left"/>
      <w:pPr>
        <w:ind w:left="1020" w:hanging="360"/>
      </w:pPr>
    </w:lvl>
    <w:lvl w:ilvl="2" w:tplc="6EBC8222">
      <w:start w:val="1"/>
      <w:numFmt w:val="decimal"/>
      <w:lvlText w:val="%3."/>
      <w:lvlJc w:val="left"/>
      <w:pPr>
        <w:ind w:left="1020" w:hanging="360"/>
      </w:pPr>
    </w:lvl>
    <w:lvl w:ilvl="3" w:tplc="D94E00A4">
      <w:start w:val="1"/>
      <w:numFmt w:val="decimal"/>
      <w:lvlText w:val="%4."/>
      <w:lvlJc w:val="left"/>
      <w:pPr>
        <w:ind w:left="1020" w:hanging="360"/>
      </w:pPr>
    </w:lvl>
    <w:lvl w:ilvl="4" w:tplc="DB5CFF9C">
      <w:start w:val="1"/>
      <w:numFmt w:val="decimal"/>
      <w:lvlText w:val="%5."/>
      <w:lvlJc w:val="left"/>
      <w:pPr>
        <w:ind w:left="1020" w:hanging="360"/>
      </w:pPr>
    </w:lvl>
    <w:lvl w:ilvl="5" w:tplc="91563CA4">
      <w:start w:val="1"/>
      <w:numFmt w:val="decimal"/>
      <w:lvlText w:val="%6."/>
      <w:lvlJc w:val="left"/>
      <w:pPr>
        <w:ind w:left="1020" w:hanging="360"/>
      </w:pPr>
    </w:lvl>
    <w:lvl w:ilvl="6" w:tplc="CEF07A7A">
      <w:start w:val="1"/>
      <w:numFmt w:val="decimal"/>
      <w:lvlText w:val="%7."/>
      <w:lvlJc w:val="left"/>
      <w:pPr>
        <w:ind w:left="1020" w:hanging="360"/>
      </w:pPr>
    </w:lvl>
    <w:lvl w:ilvl="7" w:tplc="1C24D0C2">
      <w:start w:val="1"/>
      <w:numFmt w:val="decimal"/>
      <w:lvlText w:val="%8."/>
      <w:lvlJc w:val="left"/>
      <w:pPr>
        <w:ind w:left="1020" w:hanging="360"/>
      </w:pPr>
    </w:lvl>
    <w:lvl w:ilvl="8" w:tplc="5922C230">
      <w:start w:val="1"/>
      <w:numFmt w:val="decimal"/>
      <w:lvlText w:val="%9."/>
      <w:lvlJc w:val="left"/>
      <w:pPr>
        <w:ind w:left="1020" w:hanging="360"/>
      </w:pPr>
    </w:lvl>
  </w:abstractNum>
  <w:abstractNum w:abstractNumId="25" w15:restartNumberingAfterBreak="0">
    <w:nsid w:val="75A57A40"/>
    <w:multiLevelType w:val="hybridMultilevel"/>
    <w:tmpl w:val="54E8DB0E"/>
    <w:lvl w:ilvl="0" w:tplc="3CB68038">
      <w:start w:val="1"/>
      <w:numFmt w:val="decimal"/>
      <w:lvlText w:val="%1."/>
      <w:lvlJc w:val="left"/>
      <w:pPr>
        <w:ind w:left="1020" w:hanging="360"/>
      </w:pPr>
    </w:lvl>
    <w:lvl w:ilvl="1" w:tplc="7388B898">
      <w:start w:val="1"/>
      <w:numFmt w:val="decimal"/>
      <w:lvlText w:val="%2."/>
      <w:lvlJc w:val="left"/>
      <w:pPr>
        <w:ind w:left="1020" w:hanging="360"/>
      </w:pPr>
    </w:lvl>
    <w:lvl w:ilvl="2" w:tplc="305C8B5C">
      <w:start w:val="1"/>
      <w:numFmt w:val="decimal"/>
      <w:lvlText w:val="%3."/>
      <w:lvlJc w:val="left"/>
      <w:pPr>
        <w:ind w:left="1020" w:hanging="360"/>
      </w:pPr>
    </w:lvl>
    <w:lvl w:ilvl="3" w:tplc="BED22340">
      <w:start w:val="1"/>
      <w:numFmt w:val="decimal"/>
      <w:lvlText w:val="%4."/>
      <w:lvlJc w:val="left"/>
      <w:pPr>
        <w:ind w:left="1020" w:hanging="360"/>
      </w:pPr>
    </w:lvl>
    <w:lvl w:ilvl="4" w:tplc="C1EAB8D4">
      <w:start w:val="1"/>
      <w:numFmt w:val="decimal"/>
      <w:lvlText w:val="%5."/>
      <w:lvlJc w:val="left"/>
      <w:pPr>
        <w:ind w:left="1020" w:hanging="360"/>
      </w:pPr>
    </w:lvl>
    <w:lvl w:ilvl="5" w:tplc="322AC0F4">
      <w:start w:val="1"/>
      <w:numFmt w:val="decimal"/>
      <w:lvlText w:val="%6."/>
      <w:lvlJc w:val="left"/>
      <w:pPr>
        <w:ind w:left="1020" w:hanging="360"/>
      </w:pPr>
    </w:lvl>
    <w:lvl w:ilvl="6" w:tplc="C3947B8E">
      <w:start w:val="1"/>
      <w:numFmt w:val="decimal"/>
      <w:lvlText w:val="%7."/>
      <w:lvlJc w:val="left"/>
      <w:pPr>
        <w:ind w:left="1020" w:hanging="360"/>
      </w:pPr>
    </w:lvl>
    <w:lvl w:ilvl="7" w:tplc="62EED2E2">
      <w:start w:val="1"/>
      <w:numFmt w:val="decimal"/>
      <w:lvlText w:val="%8."/>
      <w:lvlJc w:val="left"/>
      <w:pPr>
        <w:ind w:left="1020" w:hanging="360"/>
      </w:pPr>
    </w:lvl>
    <w:lvl w:ilvl="8" w:tplc="DDF8FE78">
      <w:start w:val="1"/>
      <w:numFmt w:val="decimal"/>
      <w:lvlText w:val="%9."/>
      <w:lvlJc w:val="left"/>
      <w:pPr>
        <w:ind w:left="1020" w:hanging="360"/>
      </w:pPr>
    </w:lvl>
  </w:abstractNum>
  <w:num w:numId="1" w16cid:durableId="280843220">
    <w:abstractNumId w:val="19"/>
  </w:num>
  <w:num w:numId="2" w16cid:durableId="1183546922">
    <w:abstractNumId w:val="18"/>
  </w:num>
  <w:num w:numId="3" w16cid:durableId="114493783">
    <w:abstractNumId w:val="23"/>
  </w:num>
  <w:num w:numId="4" w16cid:durableId="1420131760">
    <w:abstractNumId w:val="10"/>
  </w:num>
  <w:num w:numId="5" w16cid:durableId="905066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630625">
    <w:abstractNumId w:val="0"/>
  </w:num>
  <w:num w:numId="7" w16cid:durableId="151652099">
    <w:abstractNumId w:val="6"/>
  </w:num>
  <w:num w:numId="8" w16cid:durableId="589117892">
    <w:abstractNumId w:val="11"/>
  </w:num>
  <w:num w:numId="9" w16cid:durableId="1143347064">
    <w:abstractNumId w:val="21"/>
  </w:num>
  <w:num w:numId="10" w16cid:durableId="1940868728">
    <w:abstractNumId w:val="2"/>
  </w:num>
  <w:num w:numId="11" w16cid:durableId="962151195">
    <w:abstractNumId w:val="4"/>
  </w:num>
  <w:num w:numId="12" w16cid:durableId="204754783">
    <w:abstractNumId w:val="8"/>
  </w:num>
  <w:num w:numId="13" w16cid:durableId="1247612336">
    <w:abstractNumId w:val="17"/>
  </w:num>
  <w:num w:numId="14" w16cid:durableId="897519908">
    <w:abstractNumId w:val="16"/>
  </w:num>
  <w:num w:numId="15" w16cid:durableId="1582983881">
    <w:abstractNumId w:val="22"/>
  </w:num>
  <w:num w:numId="16" w16cid:durableId="861939201">
    <w:abstractNumId w:val="7"/>
  </w:num>
  <w:num w:numId="17" w16cid:durableId="1189176790">
    <w:abstractNumId w:val="3"/>
  </w:num>
  <w:num w:numId="18" w16cid:durableId="568852834">
    <w:abstractNumId w:val="14"/>
  </w:num>
  <w:num w:numId="19" w16cid:durableId="1862863932">
    <w:abstractNumId w:val="1"/>
  </w:num>
  <w:num w:numId="20" w16cid:durableId="1188056674">
    <w:abstractNumId w:val="12"/>
  </w:num>
  <w:num w:numId="21" w16cid:durableId="1739085242">
    <w:abstractNumId w:val="25"/>
  </w:num>
  <w:num w:numId="22" w16cid:durableId="416050844">
    <w:abstractNumId w:val="24"/>
  </w:num>
  <w:num w:numId="23" w16cid:durableId="2055884012">
    <w:abstractNumId w:val="20"/>
  </w:num>
  <w:num w:numId="24" w16cid:durableId="408163163">
    <w:abstractNumId w:val="15"/>
  </w:num>
  <w:num w:numId="25" w16cid:durableId="479080025">
    <w:abstractNumId w:val="13"/>
  </w:num>
  <w:num w:numId="26" w16cid:durableId="290064259">
    <w:abstractNumId w:val="9"/>
  </w:num>
  <w:num w:numId="27" w16cid:durableId="2145346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B7E5D"/>
    <w:rsid w:val="0000471B"/>
    <w:rsid w:val="0001756B"/>
    <w:rsid w:val="000222EB"/>
    <w:rsid w:val="0002254A"/>
    <w:rsid w:val="00022CF4"/>
    <w:rsid w:val="00026C57"/>
    <w:rsid w:val="00027CB9"/>
    <w:rsid w:val="00031375"/>
    <w:rsid w:val="0003689F"/>
    <w:rsid w:val="00036C4A"/>
    <w:rsid w:val="0004042F"/>
    <w:rsid w:val="00040B44"/>
    <w:rsid w:val="000420B3"/>
    <w:rsid w:val="00042D33"/>
    <w:rsid w:val="00046059"/>
    <w:rsid w:val="00046F29"/>
    <w:rsid w:val="000562ED"/>
    <w:rsid w:val="000619DE"/>
    <w:rsid w:val="0006593B"/>
    <w:rsid w:val="00066FCD"/>
    <w:rsid w:val="00072207"/>
    <w:rsid w:val="0008357F"/>
    <w:rsid w:val="00085131"/>
    <w:rsid w:val="000851E3"/>
    <w:rsid w:val="00092F54"/>
    <w:rsid w:val="0009603F"/>
    <w:rsid w:val="000A0656"/>
    <w:rsid w:val="000A4174"/>
    <w:rsid w:val="000A6D85"/>
    <w:rsid w:val="000A7738"/>
    <w:rsid w:val="000C1664"/>
    <w:rsid w:val="000C7A38"/>
    <w:rsid w:val="000D03F7"/>
    <w:rsid w:val="000D2678"/>
    <w:rsid w:val="000D6CA7"/>
    <w:rsid w:val="000E15F4"/>
    <w:rsid w:val="000E36BD"/>
    <w:rsid w:val="000E7E6C"/>
    <w:rsid w:val="000F0838"/>
    <w:rsid w:val="000F131E"/>
    <w:rsid w:val="000F3757"/>
    <w:rsid w:val="0010182F"/>
    <w:rsid w:val="00103F67"/>
    <w:rsid w:val="00110539"/>
    <w:rsid w:val="001156CE"/>
    <w:rsid w:val="00122111"/>
    <w:rsid w:val="00124528"/>
    <w:rsid w:val="00133426"/>
    <w:rsid w:val="001337D5"/>
    <w:rsid w:val="00135618"/>
    <w:rsid w:val="001472CF"/>
    <w:rsid w:val="001537C9"/>
    <w:rsid w:val="0016399B"/>
    <w:rsid w:val="00170E12"/>
    <w:rsid w:val="00170F5D"/>
    <w:rsid w:val="0017131E"/>
    <w:rsid w:val="001720B6"/>
    <w:rsid w:val="001754BC"/>
    <w:rsid w:val="00176A24"/>
    <w:rsid w:val="001800B2"/>
    <w:rsid w:val="001813B3"/>
    <w:rsid w:val="00185D32"/>
    <w:rsid w:val="0018628E"/>
    <w:rsid w:val="00187229"/>
    <w:rsid w:val="0019191C"/>
    <w:rsid w:val="00196079"/>
    <w:rsid w:val="001A5934"/>
    <w:rsid w:val="001B0135"/>
    <w:rsid w:val="001B28EF"/>
    <w:rsid w:val="001B3E37"/>
    <w:rsid w:val="001B4013"/>
    <w:rsid w:val="001D3BA5"/>
    <w:rsid w:val="001D51FE"/>
    <w:rsid w:val="001D5E7F"/>
    <w:rsid w:val="001E03D6"/>
    <w:rsid w:val="001E17DC"/>
    <w:rsid w:val="001F1BB1"/>
    <w:rsid w:val="001F374F"/>
    <w:rsid w:val="00201E23"/>
    <w:rsid w:val="00211415"/>
    <w:rsid w:val="00211DAA"/>
    <w:rsid w:val="002120AA"/>
    <w:rsid w:val="0021288F"/>
    <w:rsid w:val="002134F8"/>
    <w:rsid w:val="00224FBE"/>
    <w:rsid w:val="00225E69"/>
    <w:rsid w:val="00230C8D"/>
    <w:rsid w:val="00231B0C"/>
    <w:rsid w:val="00236D30"/>
    <w:rsid w:val="0023757D"/>
    <w:rsid w:val="00237F6E"/>
    <w:rsid w:val="0024028C"/>
    <w:rsid w:val="00242BF3"/>
    <w:rsid w:val="00246DCB"/>
    <w:rsid w:val="00247648"/>
    <w:rsid w:val="002524B6"/>
    <w:rsid w:val="00256946"/>
    <w:rsid w:val="00257382"/>
    <w:rsid w:val="00260AE3"/>
    <w:rsid w:val="002612D8"/>
    <w:rsid w:val="00270245"/>
    <w:rsid w:val="00274F54"/>
    <w:rsid w:val="00275301"/>
    <w:rsid w:val="002758E4"/>
    <w:rsid w:val="00280803"/>
    <w:rsid w:val="00282748"/>
    <w:rsid w:val="002861EB"/>
    <w:rsid w:val="0028708A"/>
    <w:rsid w:val="00291DEE"/>
    <w:rsid w:val="002A429D"/>
    <w:rsid w:val="002A5788"/>
    <w:rsid w:val="002A7EF3"/>
    <w:rsid w:val="002B2881"/>
    <w:rsid w:val="002C3646"/>
    <w:rsid w:val="002C490A"/>
    <w:rsid w:val="002E3A0A"/>
    <w:rsid w:val="002F06B8"/>
    <w:rsid w:val="002F213D"/>
    <w:rsid w:val="002F3B82"/>
    <w:rsid w:val="002F3D86"/>
    <w:rsid w:val="002F7870"/>
    <w:rsid w:val="00302C32"/>
    <w:rsid w:val="00304B7F"/>
    <w:rsid w:val="00304BFB"/>
    <w:rsid w:val="00310322"/>
    <w:rsid w:val="00310C55"/>
    <w:rsid w:val="003157C1"/>
    <w:rsid w:val="00323375"/>
    <w:rsid w:val="00333B66"/>
    <w:rsid w:val="00335175"/>
    <w:rsid w:val="0035103A"/>
    <w:rsid w:val="00351BF0"/>
    <w:rsid w:val="003533D6"/>
    <w:rsid w:val="00356BB8"/>
    <w:rsid w:val="00357D90"/>
    <w:rsid w:val="00361EED"/>
    <w:rsid w:val="00362130"/>
    <w:rsid w:val="0037237E"/>
    <w:rsid w:val="00372A7D"/>
    <w:rsid w:val="003735D9"/>
    <w:rsid w:val="003742C0"/>
    <w:rsid w:val="00384E80"/>
    <w:rsid w:val="003861DD"/>
    <w:rsid w:val="00395579"/>
    <w:rsid w:val="003A10D5"/>
    <w:rsid w:val="003A388C"/>
    <w:rsid w:val="003C3CD0"/>
    <w:rsid w:val="003C6419"/>
    <w:rsid w:val="003C767B"/>
    <w:rsid w:val="003D069B"/>
    <w:rsid w:val="003D0C9E"/>
    <w:rsid w:val="003E25A5"/>
    <w:rsid w:val="003E2B3F"/>
    <w:rsid w:val="003E318C"/>
    <w:rsid w:val="003E5F82"/>
    <w:rsid w:val="003E61BF"/>
    <w:rsid w:val="003F13ED"/>
    <w:rsid w:val="003F1FB9"/>
    <w:rsid w:val="003F3B82"/>
    <w:rsid w:val="003F5394"/>
    <w:rsid w:val="0041670C"/>
    <w:rsid w:val="0042413B"/>
    <w:rsid w:val="0043262D"/>
    <w:rsid w:val="00434302"/>
    <w:rsid w:val="00440C65"/>
    <w:rsid w:val="00442CAF"/>
    <w:rsid w:val="0044582C"/>
    <w:rsid w:val="0045645C"/>
    <w:rsid w:val="00457BD2"/>
    <w:rsid w:val="00460DBE"/>
    <w:rsid w:val="00461824"/>
    <w:rsid w:val="00462CB4"/>
    <w:rsid w:val="00465B7C"/>
    <w:rsid w:val="00465FCA"/>
    <w:rsid w:val="00467CF5"/>
    <w:rsid w:val="004705D7"/>
    <w:rsid w:val="00470DE1"/>
    <w:rsid w:val="00474C1D"/>
    <w:rsid w:val="00475D0E"/>
    <w:rsid w:val="00476B10"/>
    <w:rsid w:val="00482EA3"/>
    <w:rsid w:val="00487ED3"/>
    <w:rsid w:val="00490EAE"/>
    <w:rsid w:val="004938C5"/>
    <w:rsid w:val="00495DFD"/>
    <w:rsid w:val="004976EB"/>
    <w:rsid w:val="004A4291"/>
    <w:rsid w:val="004A4358"/>
    <w:rsid w:val="004B7689"/>
    <w:rsid w:val="004C709D"/>
    <w:rsid w:val="004E4A6D"/>
    <w:rsid w:val="004E7DEC"/>
    <w:rsid w:val="004F0D95"/>
    <w:rsid w:val="004F2C8E"/>
    <w:rsid w:val="004F683C"/>
    <w:rsid w:val="00512D2D"/>
    <w:rsid w:val="00516963"/>
    <w:rsid w:val="00516D9A"/>
    <w:rsid w:val="005177A9"/>
    <w:rsid w:val="005307DD"/>
    <w:rsid w:val="00533209"/>
    <w:rsid w:val="005409E4"/>
    <w:rsid w:val="0054199C"/>
    <w:rsid w:val="005442FF"/>
    <w:rsid w:val="005475EE"/>
    <w:rsid w:val="00553602"/>
    <w:rsid w:val="00555E0F"/>
    <w:rsid w:val="0056099B"/>
    <w:rsid w:val="00562837"/>
    <w:rsid w:val="00565E47"/>
    <w:rsid w:val="00570F9D"/>
    <w:rsid w:val="005710ED"/>
    <w:rsid w:val="0057495C"/>
    <w:rsid w:val="005772C0"/>
    <w:rsid w:val="005851C1"/>
    <w:rsid w:val="00587153"/>
    <w:rsid w:val="00587F1D"/>
    <w:rsid w:val="0059184F"/>
    <w:rsid w:val="0059207E"/>
    <w:rsid w:val="005936D6"/>
    <w:rsid w:val="005944EC"/>
    <w:rsid w:val="00596BF0"/>
    <w:rsid w:val="005A13F6"/>
    <w:rsid w:val="005B0AA7"/>
    <w:rsid w:val="005B2FBB"/>
    <w:rsid w:val="005B7B9C"/>
    <w:rsid w:val="005C3C4F"/>
    <w:rsid w:val="005D3155"/>
    <w:rsid w:val="005F1FE5"/>
    <w:rsid w:val="005F5BD5"/>
    <w:rsid w:val="006003E9"/>
    <w:rsid w:val="0060212E"/>
    <w:rsid w:val="006061CB"/>
    <w:rsid w:val="0061102A"/>
    <w:rsid w:val="0061420B"/>
    <w:rsid w:val="006214F2"/>
    <w:rsid w:val="006321A6"/>
    <w:rsid w:val="00635016"/>
    <w:rsid w:val="006469C5"/>
    <w:rsid w:val="00651EF6"/>
    <w:rsid w:val="00662BA7"/>
    <w:rsid w:val="006670CA"/>
    <w:rsid w:val="006724CD"/>
    <w:rsid w:val="0067277F"/>
    <w:rsid w:val="00675781"/>
    <w:rsid w:val="0068049B"/>
    <w:rsid w:val="0069152D"/>
    <w:rsid w:val="00695C22"/>
    <w:rsid w:val="00696A29"/>
    <w:rsid w:val="00696C56"/>
    <w:rsid w:val="006A4357"/>
    <w:rsid w:val="006A436A"/>
    <w:rsid w:val="006A5A4D"/>
    <w:rsid w:val="006C6768"/>
    <w:rsid w:val="006D085F"/>
    <w:rsid w:val="006D1197"/>
    <w:rsid w:val="006D3720"/>
    <w:rsid w:val="006D3B9D"/>
    <w:rsid w:val="006D4AE2"/>
    <w:rsid w:val="006E293F"/>
    <w:rsid w:val="006F296A"/>
    <w:rsid w:val="006F51F1"/>
    <w:rsid w:val="0070288F"/>
    <w:rsid w:val="00707636"/>
    <w:rsid w:val="00707C88"/>
    <w:rsid w:val="00711C4F"/>
    <w:rsid w:val="00723C5F"/>
    <w:rsid w:val="007264D7"/>
    <w:rsid w:val="00731F3E"/>
    <w:rsid w:val="00732E89"/>
    <w:rsid w:val="00734524"/>
    <w:rsid w:val="00734995"/>
    <w:rsid w:val="007355D1"/>
    <w:rsid w:val="00735C17"/>
    <w:rsid w:val="007372DB"/>
    <w:rsid w:val="00742340"/>
    <w:rsid w:val="00742ECC"/>
    <w:rsid w:val="007432F4"/>
    <w:rsid w:val="00747872"/>
    <w:rsid w:val="00756961"/>
    <w:rsid w:val="00760FC4"/>
    <w:rsid w:val="00761021"/>
    <w:rsid w:val="00761BE5"/>
    <w:rsid w:val="00767FC9"/>
    <w:rsid w:val="00773151"/>
    <w:rsid w:val="00781D30"/>
    <w:rsid w:val="00787BE4"/>
    <w:rsid w:val="007A6A8C"/>
    <w:rsid w:val="007A6BB1"/>
    <w:rsid w:val="007B0E5A"/>
    <w:rsid w:val="007B28E0"/>
    <w:rsid w:val="007B46DB"/>
    <w:rsid w:val="007B7986"/>
    <w:rsid w:val="007C17BF"/>
    <w:rsid w:val="007C500D"/>
    <w:rsid w:val="007C62E3"/>
    <w:rsid w:val="007D034F"/>
    <w:rsid w:val="007D2FB4"/>
    <w:rsid w:val="007D552B"/>
    <w:rsid w:val="007E0F9F"/>
    <w:rsid w:val="007E2E7A"/>
    <w:rsid w:val="007F58F0"/>
    <w:rsid w:val="007F610C"/>
    <w:rsid w:val="008015BF"/>
    <w:rsid w:val="00803FD8"/>
    <w:rsid w:val="00812186"/>
    <w:rsid w:val="00820646"/>
    <w:rsid w:val="00831BC2"/>
    <w:rsid w:val="00842C33"/>
    <w:rsid w:val="008462CD"/>
    <w:rsid w:val="00853673"/>
    <w:rsid w:val="008542B0"/>
    <w:rsid w:val="00855B84"/>
    <w:rsid w:val="00856197"/>
    <w:rsid w:val="008610D1"/>
    <w:rsid w:val="0086125E"/>
    <w:rsid w:val="00865E48"/>
    <w:rsid w:val="00867FA9"/>
    <w:rsid w:val="008722EA"/>
    <w:rsid w:val="00877DB8"/>
    <w:rsid w:val="00880254"/>
    <w:rsid w:val="00880510"/>
    <w:rsid w:val="0088067B"/>
    <w:rsid w:val="00886D9B"/>
    <w:rsid w:val="008920CD"/>
    <w:rsid w:val="00894569"/>
    <w:rsid w:val="008A093F"/>
    <w:rsid w:val="008A175F"/>
    <w:rsid w:val="008B0721"/>
    <w:rsid w:val="008B67F6"/>
    <w:rsid w:val="008C11D7"/>
    <w:rsid w:val="008C4126"/>
    <w:rsid w:val="008C49FE"/>
    <w:rsid w:val="008D1066"/>
    <w:rsid w:val="008D697A"/>
    <w:rsid w:val="008E0C47"/>
    <w:rsid w:val="008E139C"/>
    <w:rsid w:val="008E1DCD"/>
    <w:rsid w:val="008F187C"/>
    <w:rsid w:val="008F2672"/>
    <w:rsid w:val="008F28A1"/>
    <w:rsid w:val="008F78CB"/>
    <w:rsid w:val="0092661D"/>
    <w:rsid w:val="009306D9"/>
    <w:rsid w:val="009338D1"/>
    <w:rsid w:val="00942720"/>
    <w:rsid w:val="00944A72"/>
    <w:rsid w:val="0094587C"/>
    <w:rsid w:val="00953E89"/>
    <w:rsid w:val="009551A9"/>
    <w:rsid w:val="009560A1"/>
    <w:rsid w:val="009600FD"/>
    <w:rsid w:val="00973210"/>
    <w:rsid w:val="00985350"/>
    <w:rsid w:val="009858C8"/>
    <w:rsid w:val="009864B0"/>
    <w:rsid w:val="009928E3"/>
    <w:rsid w:val="00994F17"/>
    <w:rsid w:val="009A14F5"/>
    <w:rsid w:val="009A3E01"/>
    <w:rsid w:val="009A5D17"/>
    <w:rsid w:val="009B0761"/>
    <w:rsid w:val="009B32FA"/>
    <w:rsid w:val="009B6AD9"/>
    <w:rsid w:val="009C2297"/>
    <w:rsid w:val="009C493F"/>
    <w:rsid w:val="009D7B15"/>
    <w:rsid w:val="009E42F2"/>
    <w:rsid w:val="009E733F"/>
    <w:rsid w:val="009F02C9"/>
    <w:rsid w:val="009F35EA"/>
    <w:rsid w:val="009F65E7"/>
    <w:rsid w:val="00A01E19"/>
    <w:rsid w:val="00A0452C"/>
    <w:rsid w:val="00A12468"/>
    <w:rsid w:val="00A14332"/>
    <w:rsid w:val="00A22B81"/>
    <w:rsid w:val="00A23ACA"/>
    <w:rsid w:val="00A26413"/>
    <w:rsid w:val="00A31FE0"/>
    <w:rsid w:val="00A332BD"/>
    <w:rsid w:val="00A34CAC"/>
    <w:rsid w:val="00A40B0F"/>
    <w:rsid w:val="00A4510A"/>
    <w:rsid w:val="00A45F4A"/>
    <w:rsid w:val="00A543DF"/>
    <w:rsid w:val="00A56632"/>
    <w:rsid w:val="00A60465"/>
    <w:rsid w:val="00A74901"/>
    <w:rsid w:val="00A76647"/>
    <w:rsid w:val="00A95B06"/>
    <w:rsid w:val="00A96DD4"/>
    <w:rsid w:val="00A971E2"/>
    <w:rsid w:val="00AA0DE3"/>
    <w:rsid w:val="00AB1959"/>
    <w:rsid w:val="00AB1E1E"/>
    <w:rsid w:val="00AB61E4"/>
    <w:rsid w:val="00AC310E"/>
    <w:rsid w:val="00AD11EE"/>
    <w:rsid w:val="00AD175A"/>
    <w:rsid w:val="00AD2052"/>
    <w:rsid w:val="00AD402E"/>
    <w:rsid w:val="00AD5A91"/>
    <w:rsid w:val="00AD68BD"/>
    <w:rsid w:val="00AE571F"/>
    <w:rsid w:val="00AE6CCA"/>
    <w:rsid w:val="00AE7267"/>
    <w:rsid w:val="00AF1880"/>
    <w:rsid w:val="00B001C9"/>
    <w:rsid w:val="00B05CE5"/>
    <w:rsid w:val="00B06F4D"/>
    <w:rsid w:val="00B2094E"/>
    <w:rsid w:val="00B24441"/>
    <w:rsid w:val="00B259AE"/>
    <w:rsid w:val="00B34446"/>
    <w:rsid w:val="00B37DD4"/>
    <w:rsid w:val="00B51A97"/>
    <w:rsid w:val="00B53EAF"/>
    <w:rsid w:val="00B53F52"/>
    <w:rsid w:val="00B54BBD"/>
    <w:rsid w:val="00B65B4F"/>
    <w:rsid w:val="00B73A76"/>
    <w:rsid w:val="00B75220"/>
    <w:rsid w:val="00B75E1A"/>
    <w:rsid w:val="00B801E4"/>
    <w:rsid w:val="00B8081E"/>
    <w:rsid w:val="00B81115"/>
    <w:rsid w:val="00B827EB"/>
    <w:rsid w:val="00B86FE1"/>
    <w:rsid w:val="00B9005B"/>
    <w:rsid w:val="00B9732F"/>
    <w:rsid w:val="00BA0BDD"/>
    <w:rsid w:val="00BA486E"/>
    <w:rsid w:val="00BA591F"/>
    <w:rsid w:val="00BA6B30"/>
    <w:rsid w:val="00BC06B7"/>
    <w:rsid w:val="00BC6EA8"/>
    <w:rsid w:val="00BD36B1"/>
    <w:rsid w:val="00BD3DE7"/>
    <w:rsid w:val="00BD587F"/>
    <w:rsid w:val="00BD60B9"/>
    <w:rsid w:val="00BD67C8"/>
    <w:rsid w:val="00BF28EA"/>
    <w:rsid w:val="00BF7A3A"/>
    <w:rsid w:val="00C03CAD"/>
    <w:rsid w:val="00C03EDD"/>
    <w:rsid w:val="00C04626"/>
    <w:rsid w:val="00C04B79"/>
    <w:rsid w:val="00C141DF"/>
    <w:rsid w:val="00C15DA4"/>
    <w:rsid w:val="00C1780D"/>
    <w:rsid w:val="00C21238"/>
    <w:rsid w:val="00C21809"/>
    <w:rsid w:val="00C23FEE"/>
    <w:rsid w:val="00C30711"/>
    <w:rsid w:val="00C30ECB"/>
    <w:rsid w:val="00C32678"/>
    <w:rsid w:val="00C34642"/>
    <w:rsid w:val="00C3645F"/>
    <w:rsid w:val="00C371DD"/>
    <w:rsid w:val="00C424F5"/>
    <w:rsid w:val="00C4328F"/>
    <w:rsid w:val="00C54130"/>
    <w:rsid w:val="00C55C7D"/>
    <w:rsid w:val="00C6361D"/>
    <w:rsid w:val="00C70B29"/>
    <w:rsid w:val="00C76777"/>
    <w:rsid w:val="00C809F9"/>
    <w:rsid w:val="00C93AB2"/>
    <w:rsid w:val="00C94FF2"/>
    <w:rsid w:val="00CA0247"/>
    <w:rsid w:val="00CA2912"/>
    <w:rsid w:val="00CA3200"/>
    <w:rsid w:val="00CA4AA7"/>
    <w:rsid w:val="00CA66F4"/>
    <w:rsid w:val="00CB19E8"/>
    <w:rsid w:val="00CB3063"/>
    <w:rsid w:val="00CB31A0"/>
    <w:rsid w:val="00CB41F9"/>
    <w:rsid w:val="00CB7AAC"/>
    <w:rsid w:val="00CD1685"/>
    <w:rsid w:val="00CD3821"/>
    <w:rsid w:val="00CD5645"/>
    <w:rsid w:val="00CF18E7"/>
    <w:rsid w:val="00CF3A2D"/>
    <w:rsid w:val="00CF4372"/>
    <w:rsid w:val="00CF48AC"/>
    <w:rsid w:val="00D007FA"/>
    <w:rsid w:val="00D00E23"/>
    <w:rsid w:val="00D021CB"/>
    <w:rsid w:val="00D02E39"/>
    <w:rsid w:val="00D148F8"/>
    <w:rsid w:val="00D16FF9"/>
    <w:rsid w:val="00D21C27"/>
    <w:rsid w:val="00D270AA"/>
    <w:rsid w:val="00D31ED5"/>
    <w:rsid w:val="00D365A8"/>
    <w:rsid w:val="00D44082"/>
    <w:rsid w:val="00D45A1C"/>
    <w:rsid w:val="00D51E98"/>
    <w:rsid w:val="00D56051"/>
    <w:rsid w:val="00D570E8"/>
    <w:rsid w:val="00D575B6"/>
    <w:rsid w:val="00D616F5"/>
    <w:rsid w:val="00D61806"/>
    <w:rsid w:val="00D62E6A"/>
    <w:rsid w:val="00D6675A"/>
    <w:rsid w:val="00D7185E"/>
    <w:rsid w:val="00D73211"/>
    <w:rsid w:val="00D75AF5"/>
    <w:rsid w:val="00D8204F"/>
    <w:rsid w:val="00D83EAF"/>
    <w:rsid w:val="00D93702"/>
    <w:rsid w:val="00DA2D4F"/>
    <w:rsid w:val="00DB1E9A"/>
    <w:rsid w:val="00DB214E"/>
    <w:rsid w:val="00DC3107"/>
    <w:rsid w:val="00DC4F7C"/>
    <w:rsid w:val="00DD01BD"/>
    <w:rsid w:val="00DD0B1E"/>
    <w:rsid w:val="00DD2307"/>
    <w:rsid w:val="00DD2E42"/>
    <w:rsid w:val="00DD731D"/>
    <w:rsid w:val="00DE2E45"/>
    <w:rsid w:val="00E01484"/>
    <w:rsid w:val="00E1716E"/>
    <w:rsid w:val="00E21CCC"/>
    <w:rsid w:val="00E3184F"/>
    <w:rsid w:val="00E33387"/>
    <w:rsid w:val="00E36EA1"/>
    <w:rsid w:val="00E42570"/>
    <w:rsid w:val="00E45EB4"/>
    <w:rsid w:val="00E46B69"/>
    <w:rsid w:val="00E529A9"/>
    <w:rsid w:val="00E610E8"/>
    <w:rsid w:val="00E67E24"/>
    <w:rsid w:val="00E742F0"/>
    <w:rsid w:val="00E7675F"/>
    <w:rsid w:val="00E83014"/>
    <w:rsid w:val="00E90E90"/>
    <w:rsid w:val="00E94FDA"/>
    <w:rsid w:val="00EA1409"/>
    <w:rsid w:val="00EA69F3"/>
    <w:rsid w:val="00EB1A64"/>
    <w:rsid w:val="00EB3C28"/>
    <w:rsid w:val="00EB561B"/>
    <w:rsid w:val="00EB7BE2"/>
    <w:rsid w:val="00EB7E5D"/>
    <w:rsid w:val="00ED0C3D"/>
    <w:rsid w:val="00ED2A55"/>
    <w:rsid w:val="00ED33D9"/>
    <w:rsid w:val="00ED33F8"/>
    <w:rsid w:val="00ED776E"/>
    <w:rsid w:val="00EE0315"/>
    <w:rsid w:val="00EE31FB"/>
    <w:rsid w:val="00EE6942"/>
    <w:rsid w:val="00EE7520"/>
    <w:rsid w:val="00F00641"/>
    <w:rsid w:val="00F05C12"/>
    <w:rsid w:val="00F149EB"/>
    <w:rsid w:val="00F15ACB"/>
    <w:rsid w:val="00F17E2E"/>
    <w:rsid w:val="00F22C2C"/>
    <w:rsid w:val="00F247B4"/>
    <w:rsid w:val="00F3446D"/>
    <w:rsid w:val="00F34763"/>
    <w:rsid w:val="00F40030"/>
    <w:rsid w:val="00F443FD"/>
    <w:rsid w:val="00F459FD"/>
    <w:rsid w:val="00F466E3"/>
    <w:rsid w:val="00F54248"/>
    <w:rsid w:val="00F678F0"/>
    <w:rsid w:val="00F755E9"/>
    <w:rsid w:val="00F7668E"/>
    <w:rsid w:val="00F76712"/>
    <w:rsid w:val="00F80240"/>
    <w:rsid w:val="00F82FD3"/>
    <w:rsid w:val="00F848B0"/>
    <w:rsid w:val="00F938FA"/>
    <w:rsid w:val="00F95878"/>
    <w:rsid w:val="00FA2741"/>
    <w:rsid w:val="00FB46A0"/>
    <w:rsid w:val="00FD07B1"/>
    <w:rsid w:val="00FD3246"/>
    <w:rsid w:val="00FE0CDE"/>
    <w:rsid w:val="00FE4B19"/>
    <w:rsid w:val="00FE6933"/>
    <w:rsid w:val="00FE75B7"/>
    <w:rsid w:val="00FF5901"/>
    <w:rsid w:val="00FF7FB5"/>
    <w:rsid w:val="32A3AFCB"/>
    <w:rsid w:val="3718AD4F"/>
    <w:rsid w:val="4BE604BD"/>
    <w:rsid w:val="4DD2B62D"/>
    <w:rsid w:val="5255499D"/>
    <w:rsid w:val="5C11BA2A"/>
    <w:rsid w:val="6ACF2DBE"/>
    <w:rsid w:val="6DE348E7"/>
    <w:rsid w:val="7DC11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20A824"/>
  <w15:docId w15:val="{467C138D-9517-4F94-BBCF-E20012C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E5D"/>
    <w:rPr>
      <w:rFonts w:ascii="Calibri" w:eastAsia="Calibri" w:hAnsi="Calibri" w:cs="Times New Roman"/>
    </w:rPr>
  </w:style>
  <w:style w:type="paragraph" w:styleId="Kop2">
    <w:name w:val="heading 2"/>
    <w:basedOn w:val="Standaard"/>
    <w:next w:val="Standaard"/>
    <w:link w:val="Kop2Char"/>
    <w:uiPriority w:val="9"/>
    <w:unhideWhenUsed/>
    <w:qFormat/>
    <w:rsid w:val="00EB7E5D"/>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7E5D"/>
    <w:rPr>
      <w:rFonts w:ascii="Cambria" w:eastAsia="Times New Roman" w:hAnsi="Cambria" w:cs="Times New Roman"/>
      <w:b/>
      <w:bCs/>
      <w:color w:val="4F81BD"/>
      <w:sz w:val="26"/>
      <w:szCs w:val="26"/>
    </w:rPr>
  </w:style>
  <w:style w:type="paragraph" w:styleId="Geenafstand">
    <w:name w:val="No Spacing"/>
    <w:uiPriority w:val="1"/>
    <w:qFormat/>
    <w:rsid w:val="00EB7E5D"/>
    <w:pPr>
      <w:spacing w:after="0" w:line="240" w:lineRule="auto"/>
    </w:pPr>
    <w:rPr>
      <w:rFonts w:ascii="Calibri" w:eastAsia="Calibri" w:hAnsi="Calibri" w:cs="Times New Roman"/>
    </w:rPr>
  </w:style>
  <w:style w:type="character" w:styleId="Intensievebenadrukking">
    <w:name w:val="Intense Emphasis"/>
    <w:uiPriority w:val="21"/>
    <w:qFormat/>
    <w:rsid w:val="00EB7E5D"/>
    <w:rPr>
      <w:b/>
      <w:bCs/>
      <w:i/>
      <w:iCs/>
      <w:color w:val="4F81BD"/>
    </w:rPr>
  </w:style>
  <w:style w:type="paragraph" w:styleId="Ballontekst">
    <w:name w:val="Balloon Text"/>
    <w:basedOn w:val="Standaard"/>
    <w:link w:val="BallontekstChar"/>
    <w:uiPriority w:val="99"/>
    <w:semiHidden/>
    <w:unhideWhenUsed/>
    <w:rsid w:val="000F08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083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610D1"/>
    <w:rPr>
      <w:sz w:val="16"/>
      <w:szCs w:val="16"/>
    </w:rPr>
  </w:style>
  <w:style w:type="paragraph" w:styleId="Tekstopmerking">
    <w:name w:val="annotation text"/>
    <w:basedOn w:val="Standaard"/>
    <w:link w:val="TekstopmerkingChar"/>
    <w:uiPriority w:val="99"/>
    <w:unhideWhenUsed/>
    <w:rsid w:val="008610D1"/>
    <w:pPr>
      <w:spacing w:line="240" w:lineRule="auto"/>
    </w:pPr>
    <w:rPr>
      <w:sz w:val="20"/>
      <w:szCs w:val="20"/>
    </w:rPr>
  </w:style>
  <w:style w:type="character" w:customStyle="1" w:styleId="TekstopmerkingChar">
    <w:name w:val="Tekst opmerking Char"/>
    <w:basedOn w:val="Standaardalinea-lettertype"/>
    <w:link w:val="Tekstopmerking"/>
    <w:uiPriority w:val="99"/>
    <w:rsid w:val="008610D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610D1"/>
    <w:rPr>
      <w:b/>
      <w:bCs/>
    </w:rPr>
  </w:style>
  <w:style w:type="character" w:customStyle="1" w:styleId="OnderwerpvanopmerkingChar">
    <w:name w:val="Onderwerp van opmerking Char"/>
    <w:basedOn w:val="TekstopmerkingChar"/>
    <w:link w:val="Onderwerpvanopmerking"/>
    <w:uiPriority w:val="99"/>
    <w:semiHidden/>
    <w:rsid w:val="008610D1"/>
    <w:rPr>
      <w:rFonts w:ascii="Calibri" w:eastAsia="Calibri" w:hAnsi="Calibri" w:cs="Times New Roman"/>
      <w:b/>
      <w:bCs/>
      <w:sz w:val="20"/>
      <w:szCs w:val="20"/>
    </w:rPr>
  </w:style>
  <w:style w:type="paragraph" w:styleId="Revisie">
    <w:name w:val="Revision"/>
    <w:hidden/>
    <w:uiPriority w:val="99"/>
    <w:semiHidden/>
    <w:rsid w:val="00042D33"/>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5B0AA7"/>
    <w:rPr>
      <w:color w:val="0000FF" w:themeColor="hyperlink"/>
      <w:u w:val="single"/>
    </w:rPr>
  </w:style>
  <w:style w:type="character" w:styleId="Onopgelostemelding">
    <w:name w:val="Unresolved Mention"/>
    <w:basedOn w:val="Standaardalinea-lettertype"/>
    <w:uiPriority w:val="99"/>
    <w:semiHidden/>
    <w:unhideWhenUsed/>
    <w:rsid w:val="005B0AA7"/>
    <w:rPr>
      <w:color w:val="605E5C"/>
      <w:shd w:val="clear" w:color="auto" w:fill="E1DFDD"/>
    </w:rPr>
  </w:style>
  <w:style w:type="paragraph" w:styleId="Lijstalinea">
    <w:name w:val="List Paragraph"/>
    <w:basedOn w:val="Standaard"/>
    <w:uiPriority w:val="34"/>
    <w:qFormat/>
    <w:rsid w:val="00F15ACB"/>
    <w:pPr>
      <w:spacing w:after="0" w:line="240" w:lineRule="auto"/>
      <w:ind w:left="720"/>
    </w:pPr>
    <w:rPr>
      <w:rFonts w:eastAsiaTheme="minorHAnsi" w:cs="Calibri"/>
      <w14:ligatures w14:val="standardContextual"/>
    </w:rPr>
  </w:style>
  <w:style w:type="table" w:styleId="Tabelraster">
    <w:name w:val="Table Grid"/>
    <w:basedOn w:val="Standaardtabel"/>
    <w:uiPriority w:val="59"/>
    <w:rsid w:val="00F466E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D36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36B1"/>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BD36B1"/>
    <w:rPr>
      <w:vertAlign w:val="superscript"/>
    </w:rPr>
  </w:style>
  <w:style w:type="paragraph" w:styleId="Koptekst">
    <w:name w:val="header"/>
    <w:basedOn w:val="Standaard"/>
    <w:link w:val="KoptekstChar"/>
    <w:uiPriority w:val="99"/>
    <w:unhideWhenUsed/>
    <w:rsid w:val="00953E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3E89"/>
    <w:rPr>
      <w:rFonts w:ascii="Calibri" w:eastAsia="Calibri" w:hAnsi="Calibri" w:cs="Times New Roman"/>
    </w:rPr>
  </w:style>
  <w:style w:type="paragraph" w:styleId="Voettekst">
    <w:name w:val="footer"/>
    <w:basedOn w:val="Standaard"/>
    <w:link w:val="VoettekstChar"/>
    <w:uiPriority w:val="99"/>
    <w:unhideWhenUsed/>
    <w:rsid w:val="00953E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3E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12125">
      <w:bodyDiv w:val="1"/>
      <w:marLeft w:val="0"/>
      <w:marRight w:val="0"/>
      <w:marTop w:val="0"/>
      <w:marBottom w:val="0"/>
      <w:divBdr>
        <w:top w:val="none" w:sz="0" w:space="0" w:color="auto"/>
        <w:left w:val="none" w:sz="0" w:space="0" w:color="auto"/>
        <w:bottom w:val="none" w:sz="0" w:space="0" w:color="auto"/>
        <w:right w:val="none" w:sz="0" w:space="0" w:color="auto"/>
      </w:divBdr>
    </w:div>
    <w:div w:id="154259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4D9677B0BF245BF206AD01247AD7B" ma:contentTypeVersion="11" ma:contentTypeDescription="Een nieuw document maken." ma:contentTypeScope="" ma:versionID="aef7ca0beb50116292b0a788a8fe6a52">
  <xsd:schema xmlns:xsd="http://www.w3.org/2001/XMLSchema" xmlns:xs="http://www.w3.org/2001/XMLSchema" xmlns:p="http://schemas.microsoft.com/office/2006/metadata/properties" xmlns:ns2="f64e99bf-8903-4bba-9777-40a2af46ac83" xmlns:ns3="8f8fa12b-f15d-4056-a7f6-58732972abf5" targetNamespace="http://schemas.microsoft.com/office/2006/metadata/properties" ma:root="true" ma:fieldsID="44e106895245134508854a849768bbdf" ns2:_="" ns3:_="">
    <xsd:import namespace="f64e99bf-8903-4bba-9777-40a2af46ac83"/>
    <xsd:import namespace="8f8fa12b-f15d-4056-a7f6-58732972a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e99bf-8903-4bba-9777-40a2af46a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fa12b-f15d-4056-a7f6-58732972ab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9AD3-28C0-4AD3-8E6E-6929DE635828}">
  <ds:schemaRefs>
    <ds:schemaRef ds:uri="http://schemas.microsoft.com/sharepoint/v3/contenttype/forms"/>
  </ds:schemaRefs>
</ds:datastoreItem>
</file>

<file path=customXml/itemProps2.xml><?xml version="1.0" encoding="utf-8"?>
<ds:datastoreItem xmlns:ds="http://schemas.openxmlformats.org/officeDocument/2006/customXml" ds:itemID="{066CDF32-22A0-4222-99BF-052781A13167}">
  <ds:schemaRefs>
    <ds:schemaRef ds:uri="00070200-01b3-43cc-a33b-0079dd1b1de4"/>
    <ds:schemaRef ds:uri="http://purl.org/dc/terms/"/>
    <ds:schemaRef ds:uri="152f10ec-e522-4b85-9e05-ab0aad99ae7a"/>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3E12BD9-3811-4116-B482-31F071B6C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e99bf-8903-4bba-9777-40a2af46ac83"/>
    <ds:schemaRef ds:uri="8f8fa12b-f15d-4056-a7f6-58732972a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8542F-357D-4F0D-997B-22593D0D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2438</Words>
  <Characters>13414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 Madelon</dc:creator>
  <cp:keywords/>
  <dc:description/>
  <cp:lastModifiedBy>Els Geerts</cp:lastModifiedBy>
  <cp:revision>6</cp:revision>
  <cp:lastPrinted>2017-01-24T07:23:00Z</cp:lastPrinted>
  <dcterms:created xsi:type="dcterms:W3CDTF">2024-08-19T12:24:00Z</dcterms:created>
  <dcterms:modified xsi:type="dcterms:W3CDTF">2024-08-29T14:04:00Z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0x01010023F4D9677B0BF245BF206AD01247AD7B</vt:lpwstr>
  </property>
</Properties>
</file>