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0F0" w14:textId="52D81143" w:rsidR="00145CAC" w:rsidRPr="00722EF8" w:rsidRDefault="00DB1593" w:rsidP="00722EF8">
      <w:pPr>
        <w:pStyle w:val="Titel"/>
        <w:ind w:left="1560" w:hanging="1560"/>
        <w:rPr>
          <w:rFonts w:ascii="Arial" w:eastAsia="Calibri" w:hAnsi="Arial" w:cs="Arial"/>
          <w:bCs/>
          <w:spacing w:val="0"/>
          <w:kern w:val="0"/>
          <w:sz w:val="22"/>
          <w:szCs w:val="22"/>
          <w:lang w:eastAsia="en-US"/>
        </w:rPr>
      </w:pPr>
      <w:r w:rsidRPr="00722EF8">
        <w:rPr>
          <w:rFonts w:ascii="Arial" w:eastAsia="Calibri" w:hAnsi="Arial" w:cs="Arial"/>
          <w:b/>
          <w:spacing w:val="0"/>
          <w:kern w:val="0"/>
          <w:sz w:val="22"/>
          <w:szCs w:val="22"/>
          <w:lang w:eastAsia="en-US"/>
        </w:rPr>
        <w:t xml:space="preserve">BIJLAGE </w:t>
      </w:r>
      <w:r w:rsidRPr="00722EF8">
        <w:rPr>
          <w:rFonts w:ascii="Arial" w:eastAsia="Calibri" w:hAnsi="Arial" w:cs="Arial"/>
          <w:b/>
          <w:spacing w:val="0"/>
          <w:kern w:val="0"/>
          <w:sz w:val="20"/>
          <w:szCs w:val="22"/>
          <w:lang w:eastAsia="en-US"/>
        </w:rPr>
        <w:t>3</w:t>
      </w:r>
      <w:r w:rsidR="004022D4" w:rsidRPr="00722EF8">
        <w:rPr>
          <w:rFonts w:ascii="Arial" w:eastAsia="Calibri" w:hAnsi="Arial" w:cs="Arial"/>
          <w:b/>
          <w:spacing w:val="0"/>
          <w:kern w:val="0"/>
          <w:sz w:val="20"/>
          <w:szCs w:val="22"/>
          <w:lang w:eastAsia="en-US"/>
        </w:rPr>
        <w:t>b</w:t>
      </w:r>
      <w:r w:rsidRPr="00722EF8">
        <w:rPr>
          <w:rFonts w:ascii="Arial" w:eastAsia="Calibri" w:hAnsi="Arial" w:cs="Arial"/>
          <w:b/>
          <w:spacing w:val="0"/>
          <w:kern w:val="0"/>
          <w:sz w:val="20"/>
          <w:szCs w:val="22"/>
          <w:lang w:eastAsia="en-US"/>
        </w:rPr>
        <w:t xml:space="preserve"> </w:t>
      </w:r>
      <w:r w:rsidRPr="00722EF8">
        <w:rPr>
          <w:rFonts w:ascii="Arial" w:eastAsia="Calibri" w:hAnsi="Arial" w:cs="Arial"/>
          <w:spacing w:val="0"/>
          <w:kern w:val="0"/>
          <w:sz w:val="22"/>
          <w:szCs w:val="22"/>
          <w:lang w:eastAsia="en-US"/>
        </w:rPr>
        <w:t xml:space="preserve">– </w:t>
      </w:r>
      <w:r w:rsidR="00722EF8">
        <w:rPr>
          <w:rFonts w:ascii="Arial" w:eastAsia="Calibri" w:hAnsi="Arial" w:cs="Arial"/>
          <w:spacing w:val="0"/>
          <w:kern w:val="0"/>
          <w:sz w:val="22"/>
          <w:szCs w:val="22"/>
          <w:lang w:eastAsia="en-US"/>
        </w:rPr>
        <w:t xml:space="preserve"> </w:t>
      </w:r>
      <w:r w:rsidRPr="00722EF8">
        <w:rPr>
          <w:rFonts w:ascii="Arial" w:eastAsia="Calibri" w:hAnsi="Arial" w:cs="Arial"/>
          <w:bCs/>
          <w:spacing w:val="0"/>
          <w:kern w:val="0"/>
          <w:sz w:val="22"/>
          <w:szCs w:val="22"/>
          <w:lang w:eastAsia="en-US"/>
        </w:rPr>
        <w:t>Bij NBA Alert 47</w:t>
      </w:r>
      <w:r w:rsidR="00D75871" w:rsidRPr="00722EF8">
        <w:rPr>
          <w:rFonts w:ascii="Arial" w:eastAsia="Calibri" w:hAnsi="Arial" w:cs="Arial"/>
          <w:bCs/>
          <w:spacing w:val="0"/>
          <w:kern w:val="0"/>
          <w:sz w:val="22"/>
          <w:szCs w:val="22"/>
          <w:lang w:eastAsia="en-US"/>
        </w:rPr>
        <w:t>a</w:t>
      </w:r>
      <w:r w:rsidR="008622FC" w:rsidRPr="00722EF8">
        <w:rPr>
          <w:rFonts w:ascii="Arial" w:eastAsia="Calibri" w:hAnsi="Arial" w:cs="Arial"/>
          <w:bCs/>
          <w:spacing w:val="0"/>
          <w:kern w:val="0"/>
          <w:sz w:val="22"/>
          <w:szCs w:val="22"/>
          <w:lang w:eastAsia="en-US"/>
        </w:rPr>
        <w:t xml:space="preserve"> </w:t>
      </w:r>
      <w:r w:rsidR="00FB3439" w:rsidRPr="00722EF8">
        <w:rPr>
          <w:rFonts w:ascii="Arial" w:eastAsia="Calibri" w:hAnsi="Arial" w:cs="Arial"/>
          <w:bCs/>
          <w:spacing w:val="0"/>
          <w:kern w:val="0"/>
          <w:sz w:val="22"/>
          <w:szCs w:val="22"/>
          <w:lang w:eastAsia="en-US"/>
        </w:rPr>
        <w:t>(</w:t>
      </w:r>
      <w:r w:rsidR="008622FC" w:rsidRPr="00722EF8">
        <w:rPr>
          <w:rFonts w:ascii="Arial" w:eastAsia="Calibri" w:hAnsi="Arial" w:cs="Arial"/>
          <w:bCs/>
          <w:spacing w:val="0"/>
          <w:kern w:val="0"/>
          <w:sz w:val="22"/>
          <w:szCs w:val="22"/>
          <w:lang w:eastAsia="en-US"/>
        </w:rPr>
        <w:t>versie 2</w:t>
      </w:r>
      <w:r w:rsidR="00F85DCE" w:rsidRPr="00722EF8">
        <w:rPr>
          <w:rFonts w:ascii="Arial" w:eastAsia="Calibri" w:hAnsi="Arial" w:cs="Arial"/>
          <w:bCs/>
          <w:spacing w:val="0"/>
          <w:kern w:val="0"/>
          <w:sz w:val="22"/>
          <w:szCs w:val="22"/>
          <w:lang w:eastAsia="en-US"/>
        </w:rPr>
        <w:t>)</w:t>
      </w:r>
      <w:r w:rsidR="00722EF8">
        <w:rPr>
          <w:rFonts w:ascii="Arial" w:eastAsia="Calibri" w:hAnsi="Arial" w:cs="Arial"/>
          <w:bCs/>
          <w:spacing w:val="0"/>
          <w:kern w:val="0"/>
          <w:sz w:val="22"/>
          <w:szCs w:val="22"/>
          <w:lang w:eastAsia="en-US"/>
        </w:rPr>
        <w:t xml:space="preserve"> - </w:t>
      </w:r>
      <w:r w:rsidR="00F95F96" w:rsidRPr="00722EF8">
        <w:rPr>
          <w:rFonts w:ascii="Arial" w:eastAsia="Calibri" w:hAnsi="Arial" w:cs="Arial"/>
          <w:bCs/>
          <w:spacing w:val="0"/>
          <w:kern w:val="0"/>
          <w:sz w:val="22"/>
          <w:szCs w:val="22"/>
          <w:lang w:eastAsia="en-US"/>
        </w:rPr>
        <w:t>Wet Normering Topinkomens (WNT) Invloed</w:t>
      </w:r>
      <w:r w:rsidR="00722EF8">
        <w:rPr>
          <w:rFonts w:ascii="Arial" w:eastAsia="Calibri" w:hAnsi="Arial" w:cs="Arial"/>
          <w:bCs/>
          <w:spacing w:val="0"/>
          <w:kern w:val="0"/>
          <w:sz w:val="22"/>
          <w:szCs w:val="22"/>
          <w:lang w:eastAsia="en-US"/>
        </w:rPr>
        <w:t xml:space="preserve">  </w:t>
      </w:r>
      <w:r w:rsidR="00F95F96" w:rsidRPr="00722EF8">
        <w:rPr>
          <w:rFonts w:ascii="Arial" w:eastAsia="Calibri" w:hAnsi="Arial" w:cs="Arial"/>
          <w:bCs/>
          <w:spacing w:val="0"/>
          <w:kern w:val="0"/>
          <w:sz w:val="22"/>
          <w:szCs w:val="22"/>
          <w:lang w:eastAsia="en-US"/>
        </w:rPr>
        <w:t>intra-groep detachering op de controle van de zelfstandige WNT-verantwoording</w:t>
      </w:r>
      <w:r w:rsidR="00722EF8">
        <w:rPr>
          <w:rFonts w:ascii="Arial" w:eastAsia="Calibri" w:hAnsi="Arial" w:cs="Arial"/>
          <w:bCs/>
          <w:spacing w:val="0"/>
          <w:kern w:val="0"/>
          <w:sz w:val="22"/>
          <w:szCs w:val="22"/>
          <w:lang w:eastAsia="en-US"/>
        </w:rPr>
        <w:t xml:space="preserve"> </w:t>
      </w:r>
      <w:r w:rsidR="00F95F96" w:rsidRPr="00722EF8">
        <w:rPr>
          <w:rFonts w:ascii="Arial" w:eastAsia="Calibri" w:hAnsi="Arial" w:cs="Arial"/>
          <w:bCs/>
          <w:spacing w:val="0"/>
          <w:kern w:val="0"/>
          <w:sz w:val="22"/>
          <w:szCs w:val="22"/>
          <w:lang w:eastAsia="en-US"/>
        </w:rPr>
        <w:t>20xx</w:t>
      </w:r>
    </w:p>
    <w:p w14:paraId="0EDAE7C7" w14:textId="77777777" w:rsidR="005E140D" w:rsidRDefault="005E140D" w:rsidP="005E140D">
      <w:pPr>
        <w:rPr>
          <w:rFonts w:eastAsia="Calibri"/>
          <w:lang w:eastAsia="en-US"/>
        </w:rPr>
      </w:pPr>
    </w:p>
    <w:p w14:paraId="6C6B3D34" w14:textId="77777777" w:rsidR="005E140D" w:rsidRPr="005E140D" w:rsidRDefault="005E140D" w:rsidP="005E140D">
      <w:pPr>
        <w:rPr>
          <w:rFonts w:eastAsia="Calibri"/>
          <w:lang w:eastAsia="en-US"/>
        </w:rPr>
      </w:pPr>
    </w:p>
    <w:p w14:paraId="174DCA72" w14:textId="77777777" w:rsidR="00DB1593" w:rsidRPr="005E140D" w:rsidRDefault="00DB1593" w:rsidP="005E140D">
      <w:pPr>
        <w:rPr>
          <w:lang w:eastAsia="en-US"/>
        </w:rPr>
      </w:pPr>
    </w:p>
    <w:p w14:paraId="32923F27" w14:textId="77777777" w:rsidR="005E140D" w:rsidRDefault="005E140D" w:rsidP="005E140D">
      <w:pPr>
        <w:rPr>
          <w:rFonts w:cs="Arial"/>
          <w:b/>
          <w:bCs/>
        </w:rPr>
      </w:pPr>
    </w:p>
    <w:p w14:paraId="2116E5A5" w14:textId="3D2B8FBF" w:rsidR="006A600C" w:rsidRPr="000A1FEB" w:rsidRDefault="00A739FD" w:rsidP="005E140D">
      <w:pPr>
        <w:spacing w:after="160"/>
        <w:rPr>
          <w:b/>
          <w:bCs/>
          <w:sz w:val="24"/>
          <w:szCs w:val="24"/>
          <w:lang w:eastAsia="en-GB"/>
        </w:rPr>
      </w:pPr>
      <w:r>
        <w:rPr>
          <w:rFonts w:eastAsiaTheme="minorHAnsi" w:cs="Arial"/>
          <w:b/>
          <w:bCs/>
          <w:sz w:val="24"/>
          <w:szCs w:val="24"/>
          <w:lang w:eastAsia="en-US"/>
        </w:rPr>
        <w:t xml:space="preserve">Voorbeeldteksten voor oordeel </w:t>
      </w:r>
      <w:r w:rsidR="00145CAC" w:rsidRPr="000A1FEB">
        <w:rPr>
          <w:rFonts w:eastAsiaTheme="minorHAnsi" w:cs="Arial"/>
          <w:b/>
          <w:bCs/>
          <w:sz w:val="24"/>
          <w:szCs w:val="24"/>
          <w:lang w:eastAsia="en-US"/>
        </w:rPr>
        <w:t>bij controle van</w:t>
      </w:r>
      <w:r w:rsidR="00733590" w:rsidRPr="000A1FEB">
        <w:rPr>
          <w:rFonts w:eastAsiaTheme="minorHAnsi" w:cs="Arial"/>
          <w:b/>
          <w:bCs/>
          <w:sz w:val="24"/>
          <w:szCs w:val="24"/>
          <w:lang w:eastAsia="en-US"/>
        </w:rPr>
        <w:t xml:space="preserve"> </w:t>
      </w:r>
      <w:r w:rsidR="009326E2" w:rsidRPr="000A1FEB">
        <w:rPr>
          <w:rFonts w:eastAsiaTheme="minorHAnsi" w:cs="Arial"/>
          <w:b/>
          <w:bCs/>
          <w:sz w:val="24"/>
          <w:szCs w:val="24"/>
          <w:lang w:eastAsia="en-US"/>
        </w:rPr>
        <w:t xml:space="preserve">een </w:t>
      </w:r>
      <w:r w:rsidR="00733590" w:rsidRPr="000A1FEB">
        <w:rPr>
          <w:rFonts w:eastAsiaTheme="minorHAnsi" w:cs="Arial"/>
          <w:b/>
          <w:bCs/>
          <w:sz w:val="24"/>
          <w:szCs w:val="24"/>
          <w:lang w:eastAsia="en-US"/>
        </w:rPr>
        <w:t>z</w:t>
      </w:r>
      <w:bookmarkStart w:id="0" w:name="_Toc161047585"/>
      <w:r w:rsidR="00145CAC" w:rsidRPr="000A1FEB">
        <w:rPr>
          <w:rFonts w:eastAsiaTheme="minorHAnsi" w:cs="Arial"/>
          <w:b/>
          <w:bCs/>
          <w:sz w:val="24"/>
          <w:szCs w:val="24"/>
          <w:lang w:eastAsia="en-US"/>
        </w:rPr>
        <w:t>elfstandige WNT-verantwoording</w:t>
      </w:r>
      <w:bookmarkEnd w:id="0"/>
      <w:r w:rsidR="00145CAC" w:rsidRPr="000A1FEB">
        <w:rPr>
          <w:rFonts w:eastAsiaTheme="minorHAnsi" w:cs="Arial"/>
          <w:b/>
          <w:bCs/>
          <w:sz w:val="24"/>
          <w:szCs w:val="24"/>
          <w:lang w:eastAsia="en-US"/>
        </w:rPr>
        <w:t xml:space="preserve"> </w:t>
      </w:r>
      <w:r>
        <w:rPr>
          <w:rFonts w:eastAsiaTheme="minorHAnsi" w:cs="Arial"/>
          <w:b/>
          <w:bCs/>
          <w:sz w:val="24"/>
          <w:szCs w:val="24"/>
          <w:lang w:eastAsia="en-US"/>
        </w:rPr>
        <w:br/>
      </w:r>
      <w:r w:rsidR="009326E2" w:rsidRPr="00DF1BB2">
        <w:rPr>
          <w:rFonts w:eastAsiaTheme="minorHAnsi" w:cs="Arial"/>
          <w:lang w:eastAsia="en-US"/>
        </w:rPr>
        <w:t>waarbij sprake is van intra-groep-detachering zoals bedoeld in NBA Alert 47</w:t>
      </w:r>
      <w:r w:rsidR="00D75871" w:rsidRPr="00DF1BB2">
        <w:rPr>
          <w:rFonts w:eastAsiaTheme="minorHAnsi" w:cs="Arial"/>
          <w:lang w:eastAsia="en-US"/>
        </w:rPr>
        <w:t>a</w:t>
      </w:r>
      <w:r w:rsidR="009326E2" w:rsidRPr="00DF1BB2">
        <w:rPr>
          <w:rFonts w:eastAsiaTheme="minorHAnsi" w:cs="Arial"/>
          <w:lang w:eastAsia="en-US"/>
        </w:rPr>
        <w:t xml:space="preserve"> hoofdstuk 7.</w:t>
      </w:r>
      <w:r w:rsidR="009326E2" w:rsidRPr="000A1FEB">
        <w:rPr>
          <w:rStyle w:val="TitelChar"/>
          <w:b/>
          <w:bCs/>
          <w:sz w:val="24"/>
          <w:szCs w:val="24"/>
          <w:lang w:eastAsia="en-GB"/>
        </w:rPr>
        <w:t xml:space="preserve"> </w:t>
      </w:r>
      <w:r w:rsidR="006A600C" w:rsidRPr="000A1FEB">
        <w:rPr>
          <w:rStyle w:val="TitelChar"/>
          <w:b/>
          <w:bCs/>
          <w:sz w:val="24"/>
          <w:szCs w:val="24"/>
        </w:rPr>
        <w:br/>
      </w:r>
    </w:p>
    <w:sdt>
      <w:sdtPr>
        <w:rPr>
          <w:rFonts w:ascii="Arial" w:hAnsi="Arial"/>
          <w:b w:val="0"/>
          <w:i w:val="0"/>
          <w:color w:val="auto"/>
          <w:sz w:val="20"/>
          <w:szCs w:val="20"/>
        </w:rPr>
        <w:id w:val="-2006889615"/>
        <w:docPartObj>
          <w:docPartGallery w:val="Table of Contents"/>
          <w:docPartUnique/>
        </w:docPartObj>
      </w:sdtPr>
      <w:sdtEndPr>
        <w:rPr>
          <w:bCs/>
        </w:rPr>
      </w:sdtEndPr>
      <w:sdtContent>
        <w:p w14:paraId="520CDA28" w14:textId="19E3689C" w:rsidR="005E140D" w:rsidRPr="00890FBF" w:rsidRDefault="005E140D">
          <w:pPr>
            <w:pStyle w:val="Kopvaninhoudsopgave"/>
            <w:rPr>
              <w:color w:val="auto"/>
            </w:rPr>
          </w:pPr>
          <w:r w:rsidRPr="00890FBF">
            <w:rPr>
              <w:color w:val="auto"/>
            </w:rPr>
            <w:t>Inhoud</w:t>
          </w:r>
        </w:p>
        <w:p w14:paraId="61D7F6AA" w14:textId="1B98F843" w:rsidR="002353E9" w:rsidRDefault="005E140D">
          <w:pPr>
            <w:pStyle w:val="Inhopg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88457281" w:history="1">
            <w:r w:rsidR="002353E9" w:rsidRPr="00814C3C">
              <w:rPr>
                <w:rStyle w:val="Hyperlink"/>
                <w:rFonts w:cs="Arial"/>
                <w:noProof/>
              </w:rPr>
              <w:t>Voorbeeld 1 : Afkeurend oordeel</w:t>
            </w:r>
            <w:r w:rsidR="002353E9">
              <w:rPr>
                <w:noProof/>
                <w:webHidden/>
              </w:rPr>
              <w:tab/>
            </w:r>
            <w:r w:rsidR="002353E9">
              <w:rPr>
                <w:noProof/>
                <w:webHidden/>
              </w:rPr>
              <w:fldChar w:fldCharType="begin"/>
            </w:r>
            <w:r w:rsidR="002353E9">
              <w:rPr>
                <w:noProof/>
                <w:webHidden/>
              </w:rPr>
              <w:instrText xml:space="preserve"> PAGEREF _Toc188457281 \h </w:instrText>
            </w:r>
            <w:r w:rsidR="002353E9">
              <w:rPr>
                <w:noProof/>
                <w:webHidden/>
              </w:rPr>
            </w:r>
            <w:r w:rsidR="002353E9">
              <w:rPr>
                <w:noProof/>
                <w:webHidden/>
              </w:rPr>
              <w:fldChar w:fldCharType="separate"/>
            </w:r>
            <w:r w:rsidR="00830EBD">
              <w:rPr>
                <w:noProof/>
                <w:webHidden/>
              </w:rPr>
              <w:t>4</w:t>
            </w:r>
            <w:r w:rsidR="002353E9">
              <w:rPr>
                <w:noProof/>
                <w:webHidden/>
              </w:rPr>
              <w:fldChar w:fldCharType="end"/>
            </w:r>
          </w:hyperlink>
        </w:p>
        <w:p w14:paraId="351ED3FD" w14:textId="1EE683F0" w:rsidR="002353E9" w:rsidRDefault="00830EBD">
          <w:pPr>
            <w:pStyle w:val="Inhopg1"/>
            <w:rPr>
              <w:rFonts w:asciiTheme="minorHAnsi" w:eastAsiaTheme="minorEastAsia" w:hAnsiTheme="minorHAnsi" w:cstheme="minorBidi"/>
              <w:b w:val="0"/>
              <w:bCs w:val="0"/>
              <w:noProof/>
              <w:kern w:val="2"/>
              <w:sz w:val="24"/>
              <w:szCs w:val="24"/>
              <w14:ligatures w14:val="standardContextual"/>
            </w:rPr>
          </w:pPr>
          <w:hyperlink w:anchor="_Toc188457282" w:history="1">
            <w:r w:rsidR="002353E9" w:rsidRPr="00814C3C">
              <w:rPr>
                <w:rStyle w:val="Hyperlink"/>
                <w:rFonts w:cs="Arial"/>
                <w:noProof/>
              </w:rPr>
              <w:t>Voorbeeld 2 : Oordeelonthouding</w:t>
            </w:r>
            <w:r w:rsidR="002353E9">
              <w:rPr>
                <w:noProof/>
                <w:webHidden/>
              </w:rPr>
              <w:tab/>
            </w:r>
            <w:r w:rsidR="002353E9">
              <w:rPr>
                <w:noProof/>
                <w:webHidden/>
              </w:rPr>
              <w:fldChar w:fldCharType="begin"/>
            </w:r>
            <w:r w:rsidR="002353E9">
              <w:rPr>
                <w:noProof/>
                <w:webHidden/>
              </w:rPr>
              <w:instrText xml:space="preserve"> PAGEREF _Toc188457282 \h </w:instrText>
            </w:r>
            <w:r w:rsidR="002353E9">
              <w:rPr>
                <w:noProof/>
                <w:webHidden/>
              </w:rPr>
            </w:r>
            <w:r w:rsidR="002353E9">
              <w:rPr>
                <w:noProof/>
                <w:webHidden/>
              </w:rPr>
              <w:fldChar w:fldCharType="separate"/>
            </w:r>
            <w:r>
              <w:rPr>
                <w:noProof/>
                <w:webHidden/>
              </w:rPr>
              <w:t>7</w:t>
            </w:r>
            <w:r w:rsidR="002353E9">
              <w:rPr>
                <w:noProof/>
                <w:webHidden/>
              </w:rPr>
              <w:fldChar w:fldCharType="end"/>
            </w:r>
          </w:hyperlink>
        </w:p>
        <w:p w14:paraId="7AB770E4" w14:textId="666A49E8" w:rsidR="002353E9" w:rsidRDefault="00830EBD">
          <w:pPr>
            <w:pStyle w:val="Inhopg1"/>
            <w:rPr>
              <w:rFonts w:asciiTheme="minorHAnsi" w:eastAsiaTheme="minorEastAsia" w:hAnsiTheme="minorHAnsi" w:cstheme="minorBidi"/>
              <w:b w:val="0"/>
              <w:bCs w:val="0"/>
              <w:noProof/>
              <w:kern w:val="2"/>
              <w:sz w:val="24"/>
              <w:szCs w:val="24"/>
              <w14:ligatures w14:val="standardContextual"/>
            </w:rPr>
          </w:pPr>
          <w:hyperlink w:anchor="_Toc188457283" w:history="1">
            <w:r w:rsidR="002353E9" w:rsidRPr="00814C3C">
              <w:rPr>
                <w:rStyle w:val="Hyperlink"/>
                <w:rFonts w:cs="Arial"/>
                <w:noProof/>
              </w:rPr>
              <w:t>Voorbeeld 3 : Oordeel met beperking</w:t>
            </w:r>
            <w:r w:rsidR="002353E9">
              <w:rPr>
                <w:noProof/>
                <w:webHidden/>
              </w:rPr>
              <w:tab/>
            </w:r>
            <w:r w:rsidR="002353E9">
              <w:rPr>
                <w:noProof/>
                <w:webHidden/>
              </w:rPr>
              <w:fldChar w:fldCharType="begin"/>
            </w:r>
            <w:r w:rsidR="002353E9">
              <w:rPr>
                <w:noProof/>
                <w:webHidden/>
              </w:rPr>
              <w:instrText xml:space="preserve"> PAGEREF _Toc188457283 \h </w:instrText>
            </w:r>
            <w:r w:rsidR="002353E9">
              <w:rPr>
                <w:noProof/>
                <w:webHidden/>
              </w:rPr>
            </w:r>
            <w:r w:rsidR="002353E9">
              <w:rPr>
                <w:noProof/>
                <w:webHidden/>
              </w:rPr>
              <w:fldChar w:fldCharType="separate"/>
            </w:r>
            <w:r>
              <w:rPr>
                <w:noProof/>
                <w:webHidden/>
              </w:rPr>
              <w:t>9</w:t>
            </w:r>
            <w:r w:rsidR="002353E9">
              <w:rPr>
                <w:noProof/>
                <w:webHidden/>
              </w:rPr>
              <w:fldChar w:fldCharType="end"/>
            </w:r>
          </w:hyperlink>
        </w:p>
        <w:p w14:paraId="521A0174" w14:textId="6A72CED1" w:rsidR="005E140D" w:rsidRDefault="005E140D">
          <w:r>
            <w:rPr>
              <w:b/>
              <w:bCs/>
            </w:rPr>
            <w:fldChar w:fldCharType="end"/>
          </w:r>
        </w:p>
      </w:sdtContent>
    </w:sdt>
    <w:p w14:paraId="0A23D374" w14:textId="77777777" w:rsidR="00F95F96" w:rsidRDefault="00F95F96" w:rsidP="00F95F96">
      <w:pPr>
        <w:rPr>
          <w:lang w:eastAsia="en-GB"/>
        </w:rPr>
      </w:pPr>
    </w:p>
    <w:p w14:paraId="2FF31545" w14:textId="77777777" w:rsidR="00F95F96" w:rsidRPr="005E140D" w:rsidRDefault="00F95F96" w:rsidP="005E140D">
      <w:pPr>
        <w:rPr>
          <w:lang w:eastAsia="en-GB"/>
        </w:rPr>
      </w:pPr>
    </w:p>
    <w:p w14:paraId="3DF6032E" w14:textId="290DCE89" w:rsidR="00145CAC" w:rsidRPr="001539D4" w:rsidRDefault="00145CAC" w:rsidP="00145CAC">
      <w:pPr>
        <w:ind w:left="1276" w:hanging="1276"/>
        <w:rPr>
          <w:rFonts w:cs="Arial"/>
          <w:b/>
        </w:rPr>
      </w:pPr>
    </w:p>
    <w:p w14:paraId="0F51FC1A" w14:textId="77777777" w:rsidR="005D27C3" w:rsidRPr="00CF6B10" w:rsidRDefault="005D27C3" w:rsidP="00B22E95">
      <w:pPr>
        <w:widowControl w:val="0"/>
        <w:rPr>
          <w:rFonts w:eastAsia="Calibri" w:cs="Arial"/>
          <w:iCs/>
          <w:lang w:eastAsia="en-US"/>
        </w:rPr>
      </w:pPr>
    </w:p>
    <w:p w14:paraId="1BB636E5" w14:textId="522C5068" w:rsidR="00314663" w:rsidRPr="00CF6B10" w:rsidRDefault="00AA5450" w:rsidP="00B22E95">
      <w:pPr>
        <w:widowControl w:val="0"/>
        <w:rPr>
          <w:rFonts w:eastAsia="Calibri" w:cs="Arial"/>
          <w:lang w:eastAsia="en-US"/>
        </w:rPr>
      </w:pPr>
      <w:bookmarkStart w:id="1" w:name="_Toc413836808"/>
      <w:bookmarkStart w:id="2" w:name="_Toc413837127"/>
      <w:bookmarkStart w:id="3" w:name="_Toc413837899"/>
      <w:bookmarkStart w:id="4" w:name="_Toc477946804"/>
      <w:r>
        <w:rPr>
          <w:rFonts w:eastAsia="Calibri" w:cs="Arial"/>
          <w:lang w:eastAsia="en-US"/>
        </w:rPr>
        <w:br w:type="page"/>
      </w:r>
    </w:p>
    <w:p w14:paraId="3864C1D7" w14:textId="2B2DF08E" w:rsidR="009D3613" w:rsidRPr="005E140D" w:rsidRDefault="00156178" w:rsidP="00890FBF">
      <w:pPr>
        <w:widowControl w:val="0"/>
        <w:rPr>
          <w:rFonts w:eastAsia="Calibri" w:cs="Arial"/>
          <w:i/>
          <w:iCs/>
          <w:lang w:eastAsia="en-US"/>
        </w:rPr>
      </w:pPr>
      <w:bookmarkStart w:id="5" w:name="_Toc489954115"/>
      <w:bookmarkStart w:id="6" w:name="_Toc37343973"/>
      <w:bookmarkStart w:id="7" w:name="_Toc111634180"/>
      <w:bookmarkStart w:id="8" w:name="_Toc111724036"/>
      <w:bookmarkStart w:id="9" w:name="_Toc111724113"/>
      <w:bookmarkStart w:id="10" w:name="_Toc111724947"/>
      <w:bookmarkStart w:id="11" w:name="_Toc111725731"/>
      <w:bookmarkStart w:id="12" w:name="_Toc111725808"/>
      <w:bookmarkStart w:id="13" w:name="_Toc161064541"/>
      <w:r w:rsidRPr="005E140D">
        <w:rPr>
          <w:rFonts w:eastAsia="Calibri" w:cs="Arial"/>
          <w:i/>
          <w:iCs/>
          <w:lang w:eastAsia="en-US"/>
        </w:rPr>
        <w:lastRenderedPageBreak/>
        <w:t>C</w:t>
      </w:r>
      <w:r w:rsidR="009D3613" w:rsidRPr="005E140D">
        <w:rPr>
          <w:rFonts w:eastAsia="Calibri" w:cs="Arial"/>
          <w:i/>
          <w:iCs/>
          <w:lang w:eastAsia="en-US"/>
        </w:rPr>
        <w:t>ontroleverklaring in de publieke en semipublieke sector bij een zelfstandige WNT-verantwoording</w:t>
      </w:r>
      <w:bookmarkEnd w:id="5"/>
      <w:bookmarkEnd w:id="6"/>
      <w:bookmarkEnd w:id="7"/>
      <w:bookmarkEnd w:id="8"/>
      <w:bookmarkEnd w:id="9"/>
      <w:bookmarkEnd w:id="10"/>
      <w:bookmarkEnd w:id="11"/>
      <w:bookmarkEnd w:id="12"/>
      <w:bookmarkEnd w:id="13"/>
      <w:r w:rsidR="001A7227" w:rsidRPr="005E140D">
        <w:rPr>
          <w:rFonts w:eastAsia="Calibri" w:cs="Arial"/>
          <w:i/>
          <w:iCs/>
          <w:lang w:eastAsia="en-US"/>
        </w:rPr>
        <w:t xml:space="preserve"> waarbij sprake is van intra-groep-detachering</w:t>
      </w:r>
      <w:r w:rsidR="006D53EE" w:rsidRPr="005E140D">
        <w:rPr>
          <w:rFonts w:eastAsia="Calibri" w:cs="Arial"/>
          <w:i/>
          <w:iCs/>
          <w:lang w:eastAsia="en-US"/>
        </w:rPr>
        <w:t>sproblematiek</w:t>
      </w:r>
      <w:r w:rsidR="001A7227" w:rsidRPr="005E140D">
        <w:rPr>
          <w:rFonts w:eastAsia="Calibri" w:cs="Arial"/>
          <w:i/>
          <w:iCs/>
          <w:lang w:eastAsia="en-US"/>
        </w:rPr>
        <w:t xml:space="preserve"> zoals bedoeld in NBA Alert </w:t>
      </w:r>
      <w:r w:rsidR="0042149F" w:rsidRPr="005E140D">
        <w:rPr>
          <w:rFonts w:eastAsia="Calibri" w:cs="Arial"/>
          <w:i/>
          <w:iCs/>
          <w:lang w:eastAsia="en-US"/>
        </w:rPr>
        <w:t xml:space="preserve">47 </w:t>
      </w:r>
      <w:r w:rsidR="001A7227" w:rsidRPr="005E140D">
        <w:rPr>
          <w:rFonts w:eastAsia="Calibri" w:cs="Arial"/>
          <w:i/>
          <w:iCs/>
          <w:lang w:eastAsia="en-US"/>
        </w:rPr>
        <w:t>“Wet Normering Topinkomens (WNT)</w:t>
      </w:r>
      <w:r w:rsidR="0042149F" w:rsidRPr="005E140D">
        <w:rPr>
          <w:rFonts w:eastAsia="Calibri" w:cs="Arial"/>
          <w:i/>
          <w:iCs/>
          <w:lang w:eastAsia="en-US"/>
        </w:rPr>
        <w:t xml:space="preserve"> Invloed intra-groep detachering op de controle van de WNT-verantwoording</w:t>
      </w:r>
      <w:r w:rsidR="001A7227" w:rsidRPr="005E140D">
        <w:rPr>
          <w:rFonts w:eastAsia="Calibri" w:cs="Arial"/>
          <w:i/>
          <w:iCs/>
          <w:lang w:eastAsia="en-US"/>
        </w:rPr>
        <w:t>.</w:t>
      </w:r>
    </w:p>
    <w:p w14:paraId="0C6D15FF" w14:textId="77777777" w:rsidR="009D3613" w:rsidRPr="00CF6B10" w:rsidRDefault="009D3613" w:rsidP="00B22E95">
      <w:pPr>
        <w:widowControl w:val="0"/>
        <w:rPr>
          <w:rFonts w:eastAsia="Calibri" w:cs="Arial"/>
          <w:lang w:eastAsia="en-US"/>
        </w:rPr>
      </w:pPr>
    </w:p>
    <w:p w14:paraId="3DCD2C2F" w14:textId="661B31C1" w:rsidR="002256C7" w:rsidRDefault="002256C7" w:rsidP="002256C7">
      <w:pPr>
        <w:widowControl w:val="0"/>
        <w:rPr>
          <w:rFonts w:eastAsia="Calibri" w:cs="Arial"/>
          <w:lang w:eastAsia="en-US"/>
        </w:rPr>
      </w:pPr>
      <w:r>
        <w:rPr>
          <w:rFonts w:eastAsia="Calibri" w:cs="Arial"/>
          <w:lang w:eastAsia="en-US"/>
        </w:rPr>
        <w:t>D</w:t>
      </w:r>
      <w:r w:rsidR="001A7227">
        <w:rPr>
          <w:rFonts w:eastAsia="Calibri" w:cs="Arial"/>
          <w:lang w:eastAsia="en-US"/>
        </w:rPr>
        <w:t xml:space="preserve">eze verklaring </w:t>
      </w:r>
      <w:r>
        <w:rPr>
          <w:rFonts w:eastAsia="Calibri" w:cs="Arial"/>
          <w:lang w:eastAsia="en-US"/>
        </w:rPr>
        <w:t xml:space="preserve">is </w:t>
      </w:r>
      <w:r w:rsidR="001A7227">
        <w:rPr>
          <w:rFonts w:eastAsia="Calibri" w:cs="Arial"/>
          <w:lang w:eastAsia="en-US"/>
        </w:rPr>
        <w:t xml:space="preserve">van toepassing in </w:t>
      </w:r>
      <w:r>
        <w:rPr>
          <w:rFonts w:eastAsia="Calibri" w:cs="Arial"/>
          <w:lang w:eastAsia="en-US"/>
        </w:rPr>
        <w:t>geval de situatie zich voordoet die onderwerp is van de NBA</w:t>
      </w:r>
      <w:r w:rsidR="00942D87">
        <w:rPr>
          <w:rFonts w:eastAsia="Calibri" w:cs="Arial"/>
          <w:lang w:eastAsia="en-US"/>
        </w:rPr>
        <w:t xml:space="preserve"> A</w:t>
      </w:r>
      <w:r>
        <w:rPr>
          <w:rFonts w:eastAsia="Calibri" w:cs="Arial"/>
          <w:lang w:eastAsia="en-US"/>
        </w:rPr>
        <w:t xml:space="preserve">lert </w:t>
      </w:r>
      <w:r w:rsidR="0042149F">
        <w:rPr>
          <w:rFonts w:eastAsia="Calibri" w:cs="Arial"/>
          <w:lang w:eastAsia="en-US"/>
        </w:rPr>
        <w:t xml:space="preserve">47 </w:t>
      </w:r>
      <w:r>
        <w:rPr>
          <w:rFonts w:eastAsia="Calibri" w:cs="Arial"/>
          <w:lang w:eastAsia="en-US"/>
        </w:rPr>
        <w:t>Wet Normering Topinkomens (WNT)</w:t>
      </w:r>
      <w:r w:rsidR="0042149F">
        <w:rPr>
          <w:rFonts w:eastAsia="Calibri" w:cs="Arial"/>
          <w:lang w:eastAsia="en-US"/>
        </w:rPr>
        <w:t xml:space="preserve"> </w:t>
      </w:r>
      <w:r w:rsidR="0042149F" w:rsidRPr="0042149F">
        <w:rPr>
          <w:rFonts w:eastAsia="Calibri" w:cs="Arial"/>
          <w:lang w:eastAsia="en-US"/>
        </w:rPr>
        <w:t>Invloed intra-groep detachering op de controle van de WNT-verantwoording</w:t>
      </w:r>
      <w:r w:rsidR="0042149F">
        <w:rPr>
          <w:rFonts w:eastAsia="Calibri" w:cs="Arial"/>
          <w:lang w:eastAsia="en-US"/>
        </w:rPr>
        <w:t xml:space="preserve"> (hierna:</w:t>
      </w:r>
      <w:r w:rsidR="006D53EE">
        <w:rPr>
          <w:rFonts w:eastAsia="Calibri" w:cs="Arial"/>
          <w:lang w:eastAsia="en-US"/>
        </w:rPr>
        <w:t xml:space="preserve"> </w:t>
      </w:r>
      <w:r w:rsidR="0042149F">
        <w:rPr>
          <w:rFonts w:eastAsia="Calibri" w:cs="Arial"/>
          <w:lang w:eastAsia="en-US"/>
        </w:rPr>
        <w:t>NBA Alert 47 WNT</w:t>
      </w:r>
      <w:r w:rsidR="00F95F96">
        <w:rPr>
          <w:rFonts w:eastAsia="Calibri" w:cs="Arial"/>
          <w:lang w:eastAsia="en-US"/>
        </w:rPr>
        <w:t>)</w:t>
      </w:r>
      <w:r w:rsidR="0042149F">
        <w:rPr>
          <w:rFonts w:eastAsia="Calibri" w:cs="Arial"/>
          <w:lang w:eastAsia="en-US"/>
        </w:rPr>
        <w:t>.</w:t>
      </w:r>
    </w:p>
    <w:p w14:paraId="7DDD167A" w14:textId="77777777" w:rsidR="002256C7" w:rsidRDefault="002256C7" w:rsidP="002256C7">
      <w:pPr>
        <w:widowControl w:val="0"/>
        <w:rPr>
          <w:rFonts w:eastAsia="Calibri" w:cs="Arial"/>
          <w:lang w:eastAsia="en-US"/>
        </w:rPr>
      </w:pPr>
    </w:p>
    <w:p w14:paraId="2C88D505" w14:textId="3C50A563" w:rsidR="005652FC" w:rsidRDefault="005652FC" w:rsidP="005652FC">
      <w:pPr>
        <w:widowControl w:val="0"/>
        <w:pBdr>
          <w:bottom w:val="single" w:sz="6" w:space="1" w:color="auto"/>
        </w:pBdr>
        <w:rPr>
          <w:rFonts w:eastAsia="Calibri" w:cs="Arial"/>
          <w:lang w:eastAsia="en-US"/>
        </w:rPr>
      </w:pPr>
      <w:r>
        <w:rPr>
          <w:rFonts w:eastAsia="Calibri" w:cs="Arial"/>
          <w:lang w:eastAsia="en-US"/>
        </w:rPr>
        <w:t>Indien de situatie zich voordoet die onderwerp is van de NBA</w:t>
      </w:r>
      <w:r w:rsidR="0042149F">
        <w:rPr>
          <w:rFonts w:eastAsia="Calibri" w:cs="Arial"/>
          <w:lang w:eastAsia="en-US"/>
        </w:rPr>
        <w:t xml:space="preserve"> Alert </w:t>
      </w:r>
      <w:r w:rsidR="00D75871">
        <w:rPr>
          <w:rFonts w:eastAsia="Calibri" w:cs="Arial"/>
          <w:lang w:eastAsia="en-US"/>
        </w:rPr>
        <w:t>47</w:t>
      </w:r>
      <w:r w:rsidR="0042149F">
        <w:rPr>
          <w:rFonts w:eastAsia="Calibri" w:cs="Arial"/>
          <w:lang w:eastAsia="en-US"/>
        </w:rPr>
        <w:t xml:space="preserve"> WNT</w:t>
      </w:r>
      <w:r>
        <w:rPr>
          <w:rFonts w:eastAsia="Calibri" w:cs="Arial"/>
          <w:lang w:eastAsia="en-US"/>
        </w:rPr>
        <w:t>, dient de accountant een afweging te maken over de strekking van de af te geven controleverklaring.</w:t>
      </w:r>
    </w:p>
    <w:p w14:paraId="1860FE1B" w14:textId="77777777" w:rsidR="005652FC" w:rsidRDefault="005652FC" w:rsidP="005652FC">
      <w:pPr>
        <w:widowControl w:val="0"/>
        <w:pBdr>
          <w:bottom w:val="single" w:sz="6" w:space="1" w:color="auto"/>
        </w:pBdr>
        <w:rPr>
          <w:rFonts w:eastAsia="Calibri" w:cs="Arial"/>
          <w:lang w:eastAsia="en-US"/>
        </w:rPr>
      </w:pPr>
    </w:p>
    <w:p w14:paraId="7324904D" w14:textId="1891F48A" w:rsidR="005652FC" w:rsidRDefault="005652FC" w:rsidP="005652FC">
      <w:pPr>
        <w:widowControl w:val="0"/>
        <w:rPr>
          <w:rFonts w:eastAsia="Calibri" w:cs="Arial"/>
          <w:lang w:eastAsia="en-US"/>
        </w:rPr>
      </w:pPr>
      <w:r w:rsidRPr="28E925D8">
        <w:rPr>
          <w:rFonts w:eastAsia="Calibri" w:cs="Arial"/>
          <w:lang w:eastAsia="en-US"/>
        </w:rPr>
        <w:t xml:space="preserve">Tabel H van </w:t>
      </w:r>
      <w:r w:rsidR="00754F2C">
        <w:rPr>
          <w:rFonts w:eastAsia="Calibri" w:cs="Arial"/>
          <w:lang w:eastAsia="en-US"/>
        </w:rPr>
        <w:t xml:space="preserve">het </w:t>
      </w:r>
      <w:r w:rsidRPr="28E925D8">
        <w:rPr>
          <w:rFonts w:eastAsia="Calibri" w:cs="Arial"/>
          <w:lang w:eastAsia="en-US"/>
        </w:rPr>
        <w:t>Controleprotocol WNT</w:t>
      </w:r>
      <w:r w:rsidR="007C1373">
        <w:rPr>
          <w:rFonts w:eastAsia="Calibri" w:cs="Arial"/>
          <w:lang w:eastAsia="en-US"/>
        </w:rPr>
        <w:t xml:space="preserve"> </w:t>
      </w:r>
      <w:r w:rsidR="00CA1400">
        <w:rPr>
          <w:rFonts w:eastAsia="Calibri" w:cs="Arial"/>
          <w:lang w:eastAsia="en-US"/>
        </w:rPr>
        <w:t>met betrekking tot het kalenderjaar waarop de WNT-verantwoording betrekking heeft (hierna:Controleprotocol WNT 20xx)</w:t>
      </w:r>
      <w:r w:rsidR="00CA1400" w:rsidRPr="00CF6B10">
        <w:rPr>
          <w:rFonts w:eastAsia="Calibri" w:cs="Arial"/>
          <w:lang w:eastAsia="en-US"/>
        </w:rPr>
        <w:t>.</w:t>
      </w:r>
      <w:r w:rsidRPr="28E925D8">
        <w:rPr>
          <w:rFonts w:eastAsia="Calibri" w:cs="Arial"/>
          <w:lang w:eastAsia="en-US"/>
        </w:rPr>
        <w:t>biedt op zichzelf onvoldoende basis voor deze afweging</w:t>
      </w:r>
      <w:r w:rsidR="00BC0E3A">
        <w:rPr>
          <w:rFonts w:eastAsia="Calibri" w:cs="Arial"/>
          <w:lang w:eastAsia="en-US"/>
        </w:rPr>
        <w:t>.</w:t>
      </w:r>
      <w:r w:rsidRPr="28E925D8">
        <w:rPr>
          <w:rFonts w:eastAsia="Calibri" w:cs="Arial"/>
          <w:lang w:eastAsia="en-US"/>
        </w:rPr>
        <w:t xml:space="preserve"> De NBA voorziet immers problemen bij de uitvoering van de controle op de groepsverantwoording WNT, zie controleprotocol WNT </w:t>
      </w:r>
      <w:r w:rsidR="00F44EC0" w:rsidRPr="28E925D8">
        <w:rPr>
          <w:rFonts w:eastAsia="Calibri" w:cs="Arial"/>
          <w:lang w:eastAsia="en-US"/>
        </w:rPr>
        <w:t>20</w:t>
      </w:r>
      <w:r w:rsidR="00F44EC0">
        <w:rPr>
          <w:rFonts w:eastAsia="Calibri" w:cs="Arial"/>
          <w:lang w:eastAsia="en-US"/>
        </w:rPr>
        <w:t>xx</w:t>
      </w:r>
      <w:r w:rsidR="00F44EC0" w:rsidRPr="28E925D8">
        <w:rPr>
          <w:rFonts w:eastAsia="Calibri" w:cs="Arial"/>
          <w:lang w:eastAsia="en-US"/>
        </w:rPr>
        <w:t xml:space="preserve"> </w:t>
      </w:r>
      <w:r w:rsidRPr="28E925D8">
        <w:rPr>
          <w:rFonts w:eastAsia="Calibri" w:cs="Arial"/>
          <w:lang w:eastAsia="en-US"/>
        </w:rPr>
        <w:t xml:space="preserve">en de reactie van COPRO. Daarom dient ook </w:t>
      </w:r>
      <w:r w:rsidR="00BA16DC">
        <w:rPr>
          <w:rFonts w:eastAsia="Calibri" w:cs="Arial"/>
          <w:lang w:eastAsia="en-US"/>
        </w:rPr>
        <w:t xml:space="preserve">Standaard </w:t>
      </w:r>
      <w:r w:rsidRPr="28E925D8">
        <w:rPr>
          <w:rFonts w:eastAsia="Calibri" w:cs="Arial"/>
          <w:lang w:eastAsia="en-US"/>
        </w:rPr>
        <w:t>705 bij de afweging te worden betrokken.</w:t>
      </w:r>
      <w:r w:rsidR="00C043A0" w:rsidRPr="28E925D8">
        <w:rPr>
          <w:rFonts w:eastAsia="Calibri" w:cs="Arial"/>
          <w:lang w:eastAsia="en-US"/>
        </w:rPr>
        <w:t xml:space="preserve"> Zie NB4 voor meer uitleg.</w:t>
      </w:r>
    </w:p>
    <w:p w14:paraId="51406410" w14:textId="77777777" w:rsidR="005652FC" w:rsidRDefault="005652FC" w:rsidP="005652FC">
      <w:pPr>
        <w:widowControl w:val="0"/>
        <w:rPr>
          <w:rFonts w:eastAsia="Calibri" w:cs="Arial"/>
          <w:lang w:eastAsia="en-US"/>
        </w:rPr>
      </w:pPr>
    </w:p>
    <w:p w14:paraId="4FF196A7" w14:textId="793F48AB" w:rsidR="009D3613" w:rsidRPr="00CF6B10" w:rsidRDefault="009D3613" w:rsidP="00B22E95">
      <w:pPr>
        <w:widowControl w:val="0"/>
        <w:rPr>
          <w:rFonts w:eastAsia="Calibri" w:cs="Arial"/>
          <w:lang w:eastAsia="en-US"/>
        </w:rPr>
      </w:pPr>
      <w:r w:rsidRPr="00CF6B10">
        <w:rPr>
          <w:rFonts w:eastAsia="Calibri" w:cs="Arial"/>
          <w:lang w:eastAsia="en-US"/>
        </w:rPr>
        <w:t xml:space="preserve">NB1: Deze verklaring is bedoeld voor het </w:t>
      </w:r>
      <w:r w:rsidR="00733590">
        <w:rPr>
          <w:rFonts w:eastAsia="Calibri" w:cs="Arial"/>
          <w:lang w:eastAsia="en-US"/>
        </w:rPr>
        <w:t>M</w:t>
      </w:r>
      <w:r w:rsidRPr="00CF6B10">
        <w:rPr>
          <w:rFonts w:eastAsia="Calibri" w:cs="Arial"/>
          <w:lang w:eastAsia="en-US"/>
        </w:rPr>
        <w:t>inisterie van B</w:t>
      </w:r>
      <w:r w:rsidR="00233F8F">
        <w:rPr>
          <w:rFonts w:eastAsia="Calibri" w:cs="Arial"/>
          <w:lang w:eastAsia="en-US"/>
        </w:rPr>
        <w:t xml:space="preserve">innenlandse </w:t>
      </w:r>
      <w:r w:rsidRPr="00CF6B10">
        <w:rPr>
          <w:rFonts w:eastAsia="Calibri" w:cs="Arial"/>
          <w:lang w:eastAsia="en-US"/>
        </w:rPr>
        <w:t>Z</w:t>
      </w:r>
      <w:r w:rsidR="00233F8F">
        <w:rPr>
          <w:rFonts w:eastAsia="Calibri" w:cs="Arial"/>
          <w:lang w:eastAsia="en-US"/>
        </w:rPr>
        <w:t xml:space="preserve">aken en </w:t>
      </w:r>
      <w:r w:rsidRPr="00CF6B10">
        <w:rPr>
          <w:rFonts w:eastAsia="Calibri" w:cs="Arial"/>
          <w:lang w:eastAsia="en-US"/>
        </w:rPr>
        <w:t>K</w:t>
      </w:r>
      <w:r w:rsidR="00233F8F">
        <w:rPr>
          <w:rFonts w:eastAsia="Calibri" w:cs="Arial"/>
          <w:lang w:eastAsia="en-US"/>
        </w:rPr>
        <w:t>oninkrijksrelaties (MinBZK)</w:t>
      </w:r>
      <w:r w:rsidRPr="00CF6B10">
        <w:rPr>
          <w:rFonts w:eastAsia="Calibri" w:cs="Arial"/>
          <w:lang w:eastAsia="en-US"/>
        </w:rPr>
        <w:t xml:space="preserve"> om </w:t>
      </w:r>
      <w:r w:rsidR="00BE4450">
        <w:rPr>
          <w:rFonts w:eastAsia="Calibri" w:cs="Arial"/>
          <w:lang w:eastAsia="en-US"/>
        </w:rPr>
        <w:t xml:space="preserve">de instelling in staat te stellen </w:t>
      </w:r>
      <w:r w:rsidRPr="00CF6B10">
        <w:rPr>
          <w:rFonts w:eastAsia="Calibri" w:cs="Arial"/>
          <w:lang w:eastAsia="en-US"/>
        </w:rPr>
        <w:t xml:space="preserve">te voldoen aan de Wet normering topinkomens (hierna: WNT) en ziet op de situatie van een zelfstandige WNT-verantwoording voor een entiteit zonder controleplicht voor haar jaarrekening (artikel 1.7 WNT). </w:t>
      </w:r>
      <w:r w:rsidR="00F84BAA">
        <w:rPr>
          <w:rFonts w:eastAsia="Calibri" w:cs="Arial"/>
          <w:lang w:eastAsia="en-US"/>
        </w:rPr>
        <w:t>De</w:t>
      </w:r>
      <w:r w:rsidRPr="00CF6B10">
        <w:rPr>
          <w:rFonts w:eastAsia="Calibri" w:cs="Arial"/>
          <w:lang w:eastAsia="en-US"/>
        </w:rPr>
        <w:t xml:space="preserve"> controleverklaring bij de separate WNT-verantwoording mag niet worden gevoegd bij andere verantwoordingen (zoals bijvoorbeeld de niet-gecontroleerde jaarrekening).</w:t>
      </w:r>
    </w:p>
    <w:p w14:paraId="022D554B" w14:textId="77777777" w:rsidR="009D3613" w:rsidRPr="00CF6B10" w:rsidRDefault="009D3613" w:rsidP="00B22E95">
      <w:pPr>
        <w:widowControl w:val="0"/>
        <w:rPr>
          <w:rFonts w:eastAsia="Calibri" w:cs="Arial"/>
          <w:lang w:eastAsia="en-US"/>
        </w:rPr>
      </w:pPr>
    </w:p>
    <w:p w14:paraId="202DE2CF" w14:textId="2653B63F" w:rsidR="009D3613" w:rsidRPr="00CF6B10" w:rsidRDefault="009D3613" w:rsidP="00B22E95">
      <w:pPr>
        <w:widowControl w:val="0"/>
        <w:rPr>
          <w:rFonts w:eastAsia="Calibri" w:cs="Arial"/>
          <w:lang w:eastAsia="en-US"/>
        </w:rPr>
      </w:pPr>
      <w:r w:rsidRPr="00CF6B10">
        <w:rPr>
          <w:rFonts w:eastAsia="Calibri" w:cs="Arial"/>
          <w:lang w:eastAsia="en-US"/>
        </w:rPr>
        <w:t xml:space="preserve">NB2: De reikwijdte van de controle van de zelfstandige WNT-verantwoording is beperkt tot de uitvoering van de werkzaamheden in </w:t>
      </w:r>
      <w:r w:rsidR="00044ED8">
        <w:rPr>
          <w:rFonts w:eastAsia="Calibri" w:cs="Arial"/>
          <w:lang w:eastAsia="en-US"/>
        </w:rPr>
        <w:t xml:space="preserve">het </w:t>
      </w:r>
      <w:r w:rsidRPr="00CF6B10">
        <w:rPr>
          <w:rFonts w:eastAsia="Calibri" w:cs="Arial"/>
          <w:lang w:eastAsia="en-US"/>
        </w:rPr>
        <w:t xml:space="preserve">Controleprotocol WNT </w:t>
      </w:r>
      <w:r w:rsidR="00E6689E">
        <w:rPr>
          <w:rFonts w:eastAsia="Calibri" w:cs="Arial"/>
          <w:lang w:eastAsia="en-US"/>
        </w:rPr>
        <w:t>20xx</w:t>
      </w:r>
      <w:r w:rsidRPr="00CF6B10">
        <w:rPr>
          <w:rFonts w:eastAsia="Calibri" w:cs="Arial"/>
          <w:lang w:eastAsia="en-US"/>
        </w:rPr>
        <w:t xml:space="preserve">. Volgens dit protocol, </w:t>
      </w:r>
      <w:r w:rsidR="00E6622F" w:rsidRPr="00CF6B10">
        <w:rPr>
          <w:rFonts w:eastAsia="Calibri" w:cs="Arial"/>
          <w:lang w:eastAsia="en-US"/>
        </w:rPr>
        <w:t>d</w:t>
      </w:r>
      <w:r w:rsidR="00E6622F">
        <w:rPr>
          <w:rFonts w:eastAsia="Calibri" w:cs="Arial"/>
          <w:lang w:eastAsia="en-US"/>
        </w:rPr>
        <w:t>at</w:t>
      </w:r>
      <w:r w:rsidR="00E6622F" w:rsidRPr="00CF6B10">
        <w:rPr>
          <w:rFonts w:eastAsia="Calibri" w:cs="Arial"/>
          <w:lang w:eastAsia="en-US"/>
        </w:rPr>
        <w:t xml:space="preserve"> </w:t>
      </w:r>
      <w:r w:rsidRPr="00CF6B10">
        <w:rPr>
          <w:rFonts w:eastAsia="Calibri" w:cs="Arial"/>
          <w:lang w:eastAsia="en-US"/>
        </w:rPr>
        <w:t xml:space="preserve">de status heeft van een Ministeriële Regeling, hoeft de accountant geen jaarrekeningcontrole uit te voeren en wordt hij niet geacht de afwezigheid van een jaarrekeningcontrole te compenseren met andere werkzaamheden. </w:t>
      </w:r>
      <w:r w:rsidR="002F4975" w:rsidRPr="00B8410E">
        <w:rPr>
          <w:rFonts w:eastAsia="Calibri" w:cs="Arial"/>
          <w:lang w:eastAsia="en-US"/>
        </w:rPr>
        <w:t>Op dit punt wijkt het protocol af van de Standaarden. De controle van een zelfstandige verantwoording wordt uitgevoerd in overeenstemming met het protocol</w:t>
      </w:r>
      <w:r w:rsidR="002F4975">
        <w:rPr>
          <w:rFonts w:eastAsia="Calibri" w:cs="Arial"/>
          <w:lang w:eastAsia="en-US"/>
        </w:rPr>
        <w:t>. Het gevolg is dat daardoor</w:t>
      </w:r>
      <w:r w:rsidR="002F4975" w:rsidRPr="00B8410E">
        <w:rPr>
          <w:rFonts w:eastAsia="Calibri" w:cs="Arial"/>
          <w:lang w:eastAsia="en-US"/>
        </w:rPr>
        <w:t xml:space="preserve"> niet automatisch </w:t>
      </w:r>
      <w:r w:rsidR="00756C71">
        <w:rPr>
          <w:rFonts w:eastAsia="Calibri" w:cs="Arial"/>
          <w:lang w:eastAsia="en-US"/>
        </w:rPr>
        <w:t xml:space="preserve">volledig </w:t>
      </w:r>
      <w:r w:rsidR="002F4975" w:rsidRPr="00B8410E">
        <w:rPr>
          <w:rFonts w:eastAsia="Calibri" w:cs="Arial"/>
          <w:lang w:eastAsia="en-US"/>
        </w:rPr>
        <w:t xml:space="preserve">aan de Standaarden </w:t>
      </w:r>
      <w:r w:rsidR="002F4975">
        <w:rPr>
          <w:rFonts w:eastAsia="Calibri" w:cs="Arial"/>
          <w:lang w:eastAsia="en-US"/>
        </w:rPr>
        <w:t>wordt voldaan</w:t>
      </w:r>
      <w:r w:rsidR="002F4975" w:rsidRPr="00B8410E">
        <w:rPr>
          <w:rFonts w:eastAsia="Calibri" w:cs="Arial"/>
          <w:lang w:eastAsia="en-US"/>
        </w:rPr>
        <w:t>. In de controleverklaring bij de zelfstandige verantwoording wordt daarom in overeenstemming met Standaard 200 paragrafen 18, A57 en 20 niet naar de Nederlandse controlestandaarden verwezen.</w:t>
      </w:r>
      <w:r w:rsidR="002F4975">
        <w:rPr>
          <w:rFonts w:eastAsia="Calibri" w:cs="Arial"/>
          <w:lang w:eastAsia="en-US"/>
        </w:rPr>
        <w:t xml:space="preserve"> In de controleverklaring wordt aanvullend een paragraaf overige aangelegenheden opgenomen waarin wordt vermeld dat door de in het protocol opgenomen beperkingen ten aanzien van de controlewerkzaamheden </w:t>
      </w:r>
      <w:r w:rsidR="002F4975" w:rsidRPr="000642A6">
        <w:rPr>
          <w:rFonts w:eastAsia="Calibri" w:cs="Arial"/>
          <w:lang w:eastAsia="en-US"/>
        </w:rPr>
        <w:t xml:space="preserve">niet volledig </w:t>
      </w:r>
      <w:r w:rsidR="002F4975">
        <w:rPr>
          <w:rFonts w:eastAsia="Calibri" w:cs="Arial"/>
          <w:lang w:eastAsia="en-US"/>
        </w:rPr>
        <w:t xml:space="preserve">wordt </w:t>
      </w:r>
      <w:r w:rsidR="002F4975" w:rsidRPr="000642A6">
        <w:rPr>
          <w:rFonts w:eastAsia="Calibri" w:cs="Arial"/>
          <w:lang w:eastAsia="en-US"/>
        </w:rPr>
        <w:t>voldaan aan de vereisten van de Nederlandse controlestandaarden</w:t>
      </w:r>
      <w:r w:rsidR="002F4975" w:rsidRPr="000642A6" w:rsidDel="00BA16DC">
        <w:rPr>
          <w:rFonts w:eastAsia="Calibri" w:cs="Arial"/>
          <w:lang w:eastAsia="en-US"/>
        </w:rPr>
        <w:t xml:space="preserve"> </w:t>
      </w:r>
    </w:p>
    <w:p w14:paraId="1B62DA66" w14:textId="77777777" w:rsidR="009D3613" w:rsidRPr="00CF6B10" w:rsidRDefault="009D3613" w:rsidP="00B22E95">
      <w:pPr>
        <w:widowControl w:val="0"/>
        <w:rPr>
          <w:rFonts w:eastAsia="Calibri" w:cs="Arial"/>
          <w:lang w:eastAsia="en-US"/>
        </w:rPr>
      </w:pPr>
    </w:p>
    <w:p w14:paraId="3A613234" w14:textId="671A47C5" w:rsidR="009D3613" w:rsidRPr="00CF6B10" w:rsidRDefault="009D3613" w:rsidP="00B22E95">
      <w:pPr>
        <w:widowControl w:val="0"/>
        <w:rPr>
          <w:rFonts w:eastAsia="Calibri" w:cs="Arial"/>
          <w:lang w:eastAsia="en-US"/>
        </w:rPr>
      </w:pPr>
      <w:r w:rsidRPr="00CF6B10">
        <w:rPr>
          <w:rFonts w:eastAsia="Calibri" w:cs="Arial"/>
          <w:lang w:eastAsia="en-US"/>
        </w:rPr>
        <w:t>NB3: Indien de accountant met betrekking tot de jaarrekening een samenstellings- of beoordelingsopdracht heeft uitgevoerd</w:t>
      </w:r>
      <w:r w:rsidR="009866F7">
        <w:rPr>
          <w:rFonts w:eastAsia="Calibri" w:cs="Arial"/>
          <w:lang w:eastAsia="en-US"/>
        </w:rPr>
        <w:t>,</w:t>
      </w:r>
      <w:r w:rsidRPr="00CF6B10">
        <w:rPr>
          <w:rFonts w:eastAsia="Calibri" w:cs="Arial"/>
          <w:lang w:eastAsia="en-US"/>
        </w:rPr>
        <w:t xml:space="preserve"> </w:t>
      </w:r>
      <w:r w:rsidR="009866F7">
        <w:rPr>
          <w:rFonts w:eastAsia="Calibri" w:cs="Arial"/>
          <w:lang w:eastAsia="en-US"/>
        </w:rPr>
        <w:t xml:space="preserve">stelt de accountant </w:t>
      </w:r>
      <w:r w:rsidRPr="00CF6B10">
        <w:rPr>
          <w:rFonts w:eastAsia="Calibri" w:cs="Arial"/>
          <w:lang w:eastAsia="en-US"/>
        </w:rPr>
        <w:t>vast</w:t>
      </w:r>
      <w:r w:rsidR="002256C7">
        <w:rPr>
          <w:rFonts w:eastAsia="Calibri" w:cs="Arial"/>
          <w:lang w:eastAsia="en-US"/>
        </w:rPr>
        <w:t xml:space="preserve"> </w:t>
      </w:r>
      <w:r w:rsidRPr="00CF6B10">
        <w:rPr>
          <w:rFonts w:eastAsia="Calibri" w:cs="Arial"/>
          <w:lang w:eastAsia="en-US"/>
        </w:rPr>
        <w:t xml:space="preserve">dat die jaarrekening een WNT-opgave bevat die in overeenstemming is met de gecontroleerde WNT-verantwoording. </w:t>
      </w:r>
    </w:p>
    <w:p w14:paraId="3DCFC2BE" w14:textId="46B66103" w:rsidR="009D3613" w:rsidRDefault="009D3613" w:rsidP="00B22E95">
      <w:pPr>
        <w:widowControl w:val="0"/>
        <w:pBdr>
          <w:bottom w:val="single" w:sz="6" w:space="1" w:color="auto"/>
        </w:pBdr>
        <w:rPr>
          <w:rFonts w:eastAsia="Calibri" w:cs="Arial"/>
          <w:lang w:eastAsia="en-US"/>
        </w:rPr>
      </w:pPr>
    </w:p>
    <w:p w14:paraId="3DAB15E6" w14:textId="15126C03" w:rsidR="009E40CD" w:rsidRDefault="00C043A0" w:rsidP="009E40CD">
      <w:pPr>
        <w:rPr>
          <w:rFonts w:ascii="Calibri" w:hAnsi="Calibri"/>
        </w:rPr>
      </w:pPr>
      <w:r>
        <w:t xml:space="preserve">NB4: </w:t>
      </w:r>
      <w:r w:rsidR="009E40CD">
        <w:t>Relevant is of fouten en/of onzekerheden in de verantwoording van diepgaande invloed zijn of niet.</w:t>
      </w:r>
    </w:p>
    <w:p w14:paraId="6773EB46" w14:textId="480E7213" w:rsidR="009E40CD" w:rsidRDefault="009E40CD" w:rsidP="009E40CD">
      <w:r>
        <w:t xml:space="preserve">De controleverklaring bij de zelfstandige WNT-verantwoording mag niet openbaar worden gemaakt en is alleen bestemd voor de </w:t>
      </w:r>
      <w:r w:rsidR="002D5A20">
        <w:t xml:space="preserve">cliënt </w:t>
      </w:r>
      <w:r>
        <w:t xml:space="preserve">en voor </w:t>
      </w:r>
      <w:r w:rsidR="0042149F" w:rsidRPr="00CF6B10">
        <w:rPr>
          <w:rFonts w:eastAsia="Calibri" w:cs="Arial"/>
          <w:lang w:eastAsia="en-US"/>
        </w:rPr>
        <w:t>de Minister van BZK, de Minister wie het aangaat zoals bedoeld in artikel 1.1 sub o WNT en de personen die op grond van artikel 5.1 WNT zijn belast met het toezicht op de naleving van de wet</w:t>
      </w:r>
      <w:r w:rsidR="0042149F">
        <w:t xml:space="preserve"> </w:t>
      </w:r>
      <w:r w:rsidR="002D5A20">
        <w:t xml:space="preserve">(hierna: </w:t>
      </w:r>
      <w:r>
        <w:t xml:space="preserve">de </w:t>
      </w:r>
      <w:r w:rsidR="002D5A20">
        <w:t xml:space="preserve">Ministers en de </w:t>
      </w:r>
      <w:r>
        <w:t>Ministeriële toezichthouders</w:t>
      </w:r>
      <w:r w:rsidR="002D5A20">
        <w:t>)</w:t>
      </w:r>
      <w:r>
        <w:t>.</w:t>
      </w:r>
    </w:p>
    <w:p w14:paraId="6515CAA6" w14:textId="0EDEC14E" w:rsidR="009E40CD" w:rsidRDefault="009E40CD" w:rsidP="009E40CD">
      <w:r>
        <w:t xml:space="preserve">De belangrijkste (en enige) gebruikers van onze verklaring zijn derhalve de </w:t>
      </w:r>
      <w:r w:rsidR="009C6F06">
        <w:t xml:space="preserve">cliënt en de </w:t>
      </w:r>
      <w:r w:rsidR="002D5A20">
        <w:t xml:space="preserve">Ministers en Ministeriële </w:t>
      </w:r>
      <w:r>
        <w:t>toezichthouder</w:t>
      </w:r>
      <w:r w:rsidR="002D5A20">
        <w:t>s</w:t>
      </w:r>
      <w:r>
        <w:t>.</w:t>
      </w:r>
    </w:p>
    <w:p w14:paraId="100C2391" w14:textId="77777777" w:rsidR="009E40CD" w:rsidRDefault="009E40CD" w:rsidP="009E40CD"/>
    <w:p w14:paraId="3CBD1C4F" w14:textId="77777777" w:rsidR="009E40CD" w:rsidRDefault="009E40CD" w:rsidP="009E40CD">
      <w:r>
        <w:t>Kern van de WNT is (a) de hoogte van de bezoldiging, (b) de toepasselijke norm en (c) het al of niet overschrijden van die norm.</w:t>
      </w:r>
    </w:p>
    <w:p w14:paraId="5168B465" w14:textId="77777777" w:rsidR="009E40CD" w:rsidRDefault="009E40CD" w:rsidP="009E40CD"/>
    <w:p w14:paraId="38DD7570" w14:textId="50451EEF" w:rsidR="009E40CD" w:rsidRDefault="009E40CD" w:rsidP="28E925D8">
      <w:r>
        <w:t xml:space="preserve">In NBA Alert </w:t>
      </w:r>
      <w:r w:rsidR="00D75871">
        <w:t>47</w:t>
      </w:r>
      <w:r w:rsidR="7194FDB4">
        <w:t xml:space="preserve"> </w:t>
      </w:r>
      <w:r w:rsidR="50E7704D" w:rsidRPr="00650947">
        <w:t>WNT</w:t>
      </w:r>
      <w:r>
        <w:t xml:space="preserve">, bijlage </w:t>
      </w:r>
      <w:r w:rsidR="002F275D">
        <w:t>1</w:t>
      </w:r>
      <w:r>
        <w:t>, wordt onderscheiden:</w:t>
      </w:r>
    </w:p>
    <w:p w14:paraId="22EF0F00" w14:textId="241E9F92" w:rsidR="009E40CD" w:rsidRDefault="009E40CD" w:rsidP="009E40CD">
      <w:pPr>
        <w:pStyle w:val="Lijstalinea"/>
        <w:numPr>
          <w:ilvl w:val="0"/>
          <w:numId w:val="118"/>
        </w:numPr>
        <w:contextualSpacing w:val="0"/>
      </w:pPr>
      <w:r>
        <w:t xml:space="preserve">Het niet verantwoorden van alle WNT-informatie </w:t>
      </w:r>
      <w:r>
        <w:rPr>
          <w:i/>
          <w:iCs/>
        </w:rPr>
        <w:t>per topfunctionaris per instelling</w:t>
      </w:r>
      <w:r>
        <w:t xml:space="preserve"> (Guidance A in stroomschema bijlage 1)</w:t>
      </w:r>
    </w:p>
    <w:p w14:paraId="481F2726" w14:textId="4803AA22" w:rsidR="009E40CD" w:rsidRDefault="009E40CD" w:rsidP="28E925D8">
      <w:pPr>
        <w:pStyle w:val="Lijstalinea"/>
        <w:numPr>
          <w:ilvl w:val="0"/>
          <w:numId w:val="118"/>
        </w:numPr>
      </w:pPr>
      <w:r>
        <w:t xml:space="preserve">Het niet kunnen beschikken over voldoende en geschikte controle-informatie </w:t>
      </w:r>
      <w:r w:rsidR="2BBFC04F">
        <w:t>met betrekking tot de</w:t>
      </w:r>
      <w:r>
        <w:t xml:space="preserve"> verantwoorde gegevens per </w:t>
      </w:r>
      <w:r w:rsidR="63970157">
        <w:t>topfunctionaris</w:t>
      </w:r>
      <w:r>
        <w:t xml:space="preserve"> per instelling.</w:t>
      </w:r>
    </w:p>
    <w:p w14:paraId="6E2DC6D3" w14:textId="77777777" w:rsidR="009E40CD" w:rsidRPr="009E40CD" w:rsidRDefault="009E40CD" w:rsidP="009E40CD">
      <w:pPr>
        <w:rPr>
          <w:rFonts w:eastAsia="Calibri"/>
        </w:rPr>
      </w:pPr>
    </w:p>
    <w:p w14:paraId="21151DF6" w14:textId="7791CC05" w:rsidR="009E40CD" w:rsidRDefault="009E40CD" w:rsidP="009E40CD">
      <w:r>
        <w:lastRenderedPageBreak/>
        <w:t>Op basis van de algemene karakteristieken van de WNT-verantwoording en de doelgroep waarvoor de verklaring is bestemd is aannemelijk dat beide situaties voor de doelgroep van diepgaande invloed zijn.</w:t>
      </w:r>
    </w:p>
    <w:p w14:paraId="1F8EF30D" w14:textId="77777777" w:rsidR="00EC4E32" w:rsidRDefault="00EC4E32" w:rsidP="009E40CD"/>
    <w:p w14:paraId="422B2070" w14:textId="677B2B5D" w:rsidR="009E40CD" w:rsidRDefault="009E40CD" w:rsidP="009E40CD">
      <w:r>
        <w:t>In bijzondere gevallen kan op basis van de feiten en omstandigheden mogelijk tot een andere afweging worden gekomen. Het is aan de individuele accountant om d</w:t>
      </w:r>
      <w:r w:rsidR="2C513502">
        <w:t>eze afwegingen</w:t>
      </w:r>
      <w:r>
        <w:t xml:space="preserve"> </w:t>
      </w:r>
      <w:r w:rsidR="007B2EEB">
        <w:t xml:space="preserve">te maken en </w:t>
      </w:r>
      <w:r>
        <w:t>goed te documenteren.</w:t>
      </w:r>
    </w:p>
    <w:p w14:paraId="0B8839C3" w14:textId="77777777" w:rsidR="009E40CD" w:rsidRDefault="009E40CD" w:rsidP="009E40CD"/>
    <w:p w14:paraId="5C790EA9" w14:textId="32C76C5E" w:rsidR="009E40CD" w:rsidRDefault="009E40CD" w:rsidP="009E40CD">
      <w:r>
        <w:t>In situatie 1 is sprake van het niet verstrekken van voor de gebruiker essentiële informatie op instellingsniveau.</w:t>
      </w:r>
      <w:r w:rsidR="792BC4E8">
        <w:t xml:space="preserve"> </w:t>
      </w:r>
      <w:r>
        <w:t xml:space="preserve">Daarmee is sprake van afwijkingen van materieel belang met diepgaande invloed </w:t>
      </w:r>
      <w:r w:rsidR="00EC4E32">
        <w:t>en past een</w:t>
      </w:r>
      <w:r>
        <w:t xml:space="preserve"> afkeurend oordeel</w:t>
      </w:r>
      <w:r w:rsidR="00EC4E32">
        <w:t xml:space="preserve"> bij de WNT-verantwoording.</w:t>
      </w:r>
    </w:p>
    <w:p w14:paraId="2B345884" w14:textId="77777777" w:rsidR="009E40CD" w:rsidRDefault="009E40CD" w:rsidP="009E40CD"/>
    <w:p w14:paraId="123481BE" w14:textId="15606484" w:rsidR="009E40CD" w:rsidRDefault="009E40CD" w:rsidP="00EC4E32">
      <w:r>
        <w:t xml:space="preserve">In situatie 2 is sprake van </w:t>
      </w:r>
      <w:r w:rsidR="00EC4E32">
        <w:t xml:space="preserve">het niet kunnen verkrijgen van </w:t>
      </w:r>
      <w:r>
        <w:t xml:space="preserve">voldoende en geschikte controle-informatie </w:t>
      </w:r>
      <w:r w:rsidR="00EC4E32">
        <w:t xml:space="preserve">om vast te stellen of de WNT-verantwoording in alle van materieel belang zijnde </w:t>
      </w:r>
      <w:r w:rsidR="00EC4E32" w:rsidRPr="00CF6B10">
        <w:rPr>
          <w:rFonts w:eastAsia="Calibri" w:cs="Arial"/>
          <w:lang w:eastAsia="en-US"/>
        </w:rPr>
        <w:t>aspecten</w:t>
      </w:r>
      <w:r w:rsidR="00EC4E32">
        <w:rPr>
          <w:rFonts w:eastAsia="Calibri" w:cs="Arial"/>
          <w:lang w:eastAsia="en-US"/>
        </w:rPr>
        <w:t xml:space="preserve"> is</w:t>
      </w:r>
      <w:r w:rsidR="00EC4E32" w:rsidRPr="00CF6B10">
        <w:rPr>
          <w:rFonts w:eastAsia="Calibri" w:cs="Arial"/>
          <w:lang w:eastAsia="en-US"/>
        </w:rPr>
        <w:t xml:space="preserve"> opgesteld in overeenstemming met de bepalingen </w:t>
      </w:r>
      <w:r w:rsidR="002C24EF">
        <w:rPr>
          <w:rFonts w:eastAsia="Calibri" w:cs="Arial"/>
          <w:lang w:eastAsia="en-US"/>
        </w:rPr>
        <w:t>bij</w:t>
      </w:r>
      <w:r w:rsidR="00EC4E32" w:rsidRPr="00CF6B10">
        <w:rPr>
          <w:rFonts w:eastAsia="Calibri" w:cs="Arial"/>
          <w:lang w:eastAsia="en-US"/>
        </w:rPr>
        <w:t xml:space="preserve"> en krachtens de Wet normering topinkomens (WNT)</w:t>
      </w:r>
      <w:r w:rsidR="00EC4E32">
        <w:rPr>
          <w:rFonts w:eastAsia="Calibri" w:cs="Arial"/>
          <w:lang w:eastAsia="en-US"/>
        </w:rPr>
        <w:t xml:space="preserve">, wat van materieel belang en van </w:t>
      </w:r>
      <w:r>
        <w:t xml:space="preserve">diepgaande invloed </w:t>
      </w:r>
      <w:r w:rsidR="00EC4E32">
        <w:t xml:space="preserve">is voor de gebruiker. Hierbij past een </w:t>
      </w:r>
      <w:r>
        <w:t>oordeelsonthouding</w:t>
      </w:r>
      <w:r w:rsidR="00EC4E32">
        <w:t>.</w:t>
      </w:r>
    </w:p>
    <w:p w14:paraId="31707CEF" w14:textId="48E5EE47" w:rsidR="009E40CD" w:rsidRDefault="009E40CD" w:rsidP="00B22E95">
      <w:pPr>
        <w:widowControl w:val="0"/>
        <w:rPr>
          <w:rFonts w:eastAsia="Calibri" w:cs="Arial"/>
          <w:lang w:eastAsia="en-US"/>
        </w:rPr>
      </w:pPr>
    </w:p>
    <w:p w14:paraId="37F2E6F8" w14:textId="45DC67D9" w:rsidR="009E40CD" w:rsidRDefault="00EC4E32" w:rsidP="00B22E95">
      <w:pPr>
        <w:widowControl w:val="0"/>
        <w:rPr>
          <w:rFonts w:eastAsia="Calibri" w:cs="Arial"/>
          <w:lang w:eastAsia="en-US"/>
        </w:rPr>
      </w:pPr>
      <w:r>
        <w:rPr>
          <w:rFonts w:eastAsia="Calibri" w:cs="Arial"/>
          <w:lang w:eastAsia="en-US"/>
        </w:rPr>
        <w:t>Schematisch</w:t>
      </w:r>
      <w:r w:rsidR="002D5A20">
        <w:rPr>
          <w:rFonts w:eastAsia="Calibri" w:cs="Arial"/>
          <w:lang w:eastAsia="en-US"/>
        </w:rPr>
        <w:t xml:space="preserve"> (naar analogie van </w:t>
      </w:r>
      <w:r w:rsidR="00573ED2">
        <w:rPr>
          <w:rFonts w:eastAsia="Calibri" w:cs="Arial"/>
          <w:lang w:eastAsia="en-US"/>
        </w:rPr>
        <w:t xml:space="preserve">Standaard </w:t>
      </w:r>
      <w:r w:rsidR="002D5A20">
        <w:rPr>
          <w:rFonts w:eastAsia="Calibri" w:cs="Arial"/>
          <w:lang w:eastAsia="en-US"/>
        </w:rPr>
        <w:t>705, Par. A1)</w:t>
      </w:r>
      <w:r>
        <w:rPr>
          <w:rFonts w:eastAsia="Calibri" w:cs="Arial"/>
          <w:lang w:eastAsia="en-US"/>
        </w:rPr>
        <w:t>:</w:t>
      </w:r>
    </w:p>
    <w:p w14:paraId="3FC509DD" w14:textId="6A6C45FC" w:rsidR="00A64EA3" w:rsidRDefault="00A64EA3" w:rsidP="00B22E95">
      <w:pPr>
        <w:widowControl w:val="0"/>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4535"/>
      </w:tblGrid>
      <w:tr w:rsidR="00A64EA3" w14:paraId="4E718D7B" w14:textId="77777777" w:rsidTr="00F773A8">
        <w:tc>
          <w:tcPr>
            <w:tcW w:w="4606" w:type="dxa"/>
            <w:shd w:val="clear" w:color="auto" w:fill="auto"/>
          </w:tcPr>
          <w:p w14:paraId="0F70B6A2" w14:textId="77777777" w:rsidR="00A64EA3" w:rsidRDefault="00A64EA3">
            <w:pPr>
              <w:widowControl w:val="0"/>
              <w:rPr>
                <w:rFonts w:eastAsia="Calibri" w:cs="Arial"/>
                <w:sz w:val="16"/>
                <w:szCs w:val="16"/>
                <w:lang w:eastAsia="en-US"/>
              </w:rPr>
            </w:pPr>
          </w:p>
          <w:p w14:paraId="469E2B77" w14:textId="7A685423" w:rsidR="00A64EA3" w:rsidRDefault="00A64EA3">
            <w:pPr>
              <w:widowControl w:val="0"/>
              <w:rPr>
                <w:rFonts w:eastAsia="Calibri" w:cs="Arial"/>
                <w:sz w:val="16"/>
                <w:szCs w:val="16"/>
                <w:lang w:eastAsia="en-US"/>
              </w:rPr>
            </w:pPr>
            <w:r>
              <w:rPr>
                <w:rFonts w:eastAsia="Calibri" w:cs="Arial"/>
                <w:sz w:val="16"/>
                <w:szCs w:val="16"/>
                <w:lang w:eastAsia="en-US"/>
              </w:rPr>
              <w:t>Aard van de aangelegenheid die tot de aanpassing van het oordeel leidt</w:t>
            </w:r>
          </w:p>
        </w:tc>
        <w:tc>
          <w:tcPr>
            <w:tcW w:w="4606" w:type="dxa"/>
            <w:shd w:val="clear" w:color="auto" w:fill="auto"/>
          </w:tcPr>
          <w:p w14:paraId="70E7E067" w14:textId="77777777" w:rsidR="00A64EA3" w:rsidRDefault="00A64EA3">
            <w:pPr>
              <w:widowControl w:val="0"/>
              <w:rPr>
                <w:rFonts w:eastAsia="Calibri" w:cs="Arial"/>
                <w:sz w:val="18"/>
                <w:szCs w:val="18"/>
                <w:lang w:eastAsia="en-US"/>
              </w:rPr>
            </w:pPr>
          </w:p>
          <w:p w14:paraId="286F75A3" w14:textId="00C3C1A1" w:rsidR="00A64EA3" w:rsidRDefault="00A64EA3">
            <w:pPr>
              <w:widowControl w:val="0"/>
              <w:rPr>
                <w:rFonts w:eastAsia="Calibri" w:cs="Arial"/>
                <w:sz w:val="18"/>
                <w:szCs w:val="18"/>
                <w:lang w:eastAsia="en-US"/>
              </w:rPr>
            </w:pPr>
            <w:r>
              <w:rPr>
                <w:rFonts w:eastAsia="Calibri" w:cs="Arial"/>
                <w:sz w:val="18"/>
                <w:szCs w:val="18"/>
                <w:lang w:eastAsia="en-US"/>
              </w:rPr>
              <w:t>De oordeelsvorming van de accountant over de diepgaande invloed van de gevolgen of de mogelijke gevolgen voor de WNT-verantwoording</w:t>
            </w:r>
          </w:p>
          <w:p w14:paraId="3CF642E8" w14:textId="34F7FB46" w:rsidR="00A64EA3" w:rsidRDefault="00A64EA3">
            <w:pPr>
              <w:widowControl w:val="0"/>
              <w:rPr>
                <w:rFonts w:eastAsia="Calibri" w:cs="Arial"/>
                <w:lang w:eastAsia="en-US"/>
              </w:rPr>
            </w:pPr>
          </w:p>
        </w:tc>
      </w:tr>
      <w:tr w:rsidR="00A31C3B" w14:paraId="4215A28A" w14:textId="77777777" w:rsidTr="00F773A8">
        <w:tc>
          <w:tcPr>
            <w:tcW w:w="4606" w:type="dxa"/>
            <w:shd w:val="clear" w:color="auto" w:fill="auto"/>
          </w:tcPr>
          <w:p w14:paraId="6E497140" w14:textId="77777777" w:rsidR="00A31C3B" w:rsidRDefault="00A31C3B" w:rsidP="00BB5B33">
            <w:pPr>
              <w:widowControl w:val="0"/>
              <w:rPr>
                <w:rFonts w:eastAsia="Calibri" w:cs="Arial"/>
                <w:sz w:val="16"/>
                <w:szCs w:val="16"/>
                <w:lang w:eastAsia="en-US"/>
              </w:rPr>
            </w:pPr>
          </w:p>
        </w:tc>
        <w:tc>
          <w:tcPr>
            <w:tcW w:w="4606" w:type="dxa"/>
            <w:shd w:val="clear" w:color="auto" w:fill="auto"/>
          </w:tcPr>
          <w:p w14:paraId="128A837D" w14:textId="77777777" w:rsidR="00A31C3B" w:rsidRDefault="00A31C3B" w:rsidP="00BB5B33">
            <w:pPr>
              <w:widowControl w:val="0"/>
              <w:rPr>
                <w:rFonts w:eastAsia="Calibri" w:cs="Arial"/>
                <w:sz w:val="16"/>
                <w:szCs w:val="16"/>
                <w:lang w:eastAsia="en-US"/>
              </w:rPr>
            </w:pPr>
          </w:p>
          <w:p w14:paraId="66E300CA" w14:textId="30FEB0E9" w:rsidR="00A31C3B" w:rsidRDefault="00A31C3B" w:rsidP="00BB5B33">
            <w:pPr>
              <w:widowControl w:val="0"/>
              <w:rPr>
                <w:rFonts w:eastAsia="Calibri" w:cs="Arial"/>
                <w:sz w:val="16"/>
                <w:szCs w:val="16"/>
                <w:lang w:eastAsia="en-US"/>
              </w:rPr>
            </w:pPr>
            <w:r w:rsidRPr="28E925D8">
              <w:rPr>
                <w:rFonts w:eastAsia="Calibri" w:cs="Arial"/>
                <w:sz w:val="16"/>
                <w:szCs w:val="16"/>
                <w:lang w:eastAsia="en-US"/>
              </w:rPr>
              <w:t xml:space="preserve">Van materieel belang en </w:t>
            </w:r>
            <w:r w:rsidR="005878F5">
              <w:rPr>
                <w:rFonts w:eastAsia="Calibri" w:cs="Arial"/>
                <w:sz w:val="16"/>
                <w:szCs w:val="16"/>
                <w:lang w:eastAsia="en-US"/>
              </w:rPr>
              <w:t xml:space="preserve">maar </w:t>
            </w:r>
            <w:r w:rsidR="005B5D67">
              <w:rPr>
                <w:rFonts w:eastAsia="Calibri" w:cs="Arial"/>
                <w:sz w:val="16"/>
                <w:szCs w:val="16"/>
                <w:lang w:eastAsia="en-US"/>
              </w:rPr>
              <w:t>zonder</w:t>
            </w:r>
            <w:r w:rsidRPr="28E925D8">
              <w:rPr>
                <w:rFonts w:eastAsia="Calibri" w:cs="Arial"/>
                <w:sz w:val="16"/>
                <w:szCs w:val="16"/>
                <w:lang w:eastAsia="en-US"/>
              </w:rPr>
              <w:t xml:space="preserve"> diepgaande invloed</w:t>
            </w:r>
          </w:p>
          <w:p w14:paraId="2DA22FEF" w14:textId="77777777" w:rsidR="00A31C3B" w:rsidRDefault="00A31C3B" w:rsidP="00BB5B33">
            <w:pPr>
              <w:widowControl w:val="0"/>
              <w:rPr>
                <w:rFonts w:eastAsia="Calibri" w:cs="Arial"/>
                <w:sz w:val="16"/>
                <w:szCs w:val="16"/>
                <w:lang w:eastAsia="en-US"/>
              </w:rPr>
            </w:pPr>
          </w:p>
        </w:tc>
      </w:tr>
      <w:tr w:rsidR="00A31C3B" w14:paraId="444E2CEE" w14:textId="77777777" w:rsidTr="00F773A8">
        <w:tc>
          <w:tcPr>
            <w:tcW w:w="4606" w:type="dxa"/>
            <w:shd w:val="clear" w:color="auto" w:fill="auto"/>
          </w:tcPr>
          <w:p w14:paraId="6615AC30" w14:textId="77777777" w:rsidR="00A31C3B" w:rsidRDefault="00A31C3B" w:rsidP="00BB5B33">
            <w:pPr>
              <w:widowControl w:val="0"/>
              <w:rPr>
                <w:rFonts w:eastAsia="Calibri" w:cs="Arial"/>
                <w:sz w:val="16"/>
                <w:szCs w:val="16"/>
                <w:lang w:eastAsia="en-US"/>
              </w:rPr>
            </w:pPr>
          </w:p>
          <w:p w14:paraId="687B8986" w14:textId="3388D86F" w:rsidR="00A31C3B" w:rsidRDefault="00A31C3B" w:rsidP="00BB5B33">
            <w:pPr>
              <w:widowControl w:val="0"/>
              <w:rPr>
                <w:rFonts w:eastAsia="Calibri" w:cs="Arial"/>
                <w:sz w:val="16"/>
                <w:szCs w:val="16"/>
                <w:lang w:eastAsia="en-US"/>
              </w:rPr>
            </w:pPr>
            <w:r w:rsidRPr="28E925D8">
              <w:rPr>
                <w:rFonts w:eastAsia="Calibri" w:cs="Arial"/>
                <w:sz w:val="16"/>
                <w:szCs w:val="16"/>
                <w:lang w:eastAsia="en-US"/>
              </w:rPr>
              <w:t xml:space="preserve">Geen voldoende en geschikte controle-informatie te verkrijgen (‘Guidance B’ volgens bijlage </w:t>
            </w:r>
            <w:r w:rsidR="002F275D">
              <w:rPr>
                <w:rFonts w:eastAsia="Calibri" w:cs="Arial"/>
                <w:sz w:val="16"/>
                <w:szCs w:val="16"/>
                <w:lang w:eastAsia="en-US"/>
              </w:rPr>
              <w:t>1</w:t>
            </w:r>
            <w:r w:rsidRPr="28E925D8">
              <w:rPr>
                <w:rFonts w:eastAsia="Calibri" w:cs="Arial"/>
                <w:sz w:val="16"/>
                <w:szCs w:val="16"/>
                <w:lang w:eastAsia="en-US"/>
              </w:rPr>
              <w:t xml:space="preserve"> NBA Alert WNT m.b.t. 20</w:t>
            </w:r>
            <w:r>
              <w:rPr>
                <w:rFonts w:eastAsia="Calibri" w:cs="Arial"/>
                <w:sz w:val="16"/>
                <w:szCs w:val="16"/>
                <w:lang w:eastAsia="en-US"/>
              </w:rPr>
              <w:t>xx</w:t>
            </w:r>
            <w:r w:rsidRPr="28E925D8">
              <w:rPr>
                <w:rFonts w:eastAsia="Calibri" w:cs="Arial"/>
                <w:sz w:val="16"/>
                <w:szCs w:val="16"/>
                <w:lang w:eastAsia="en-US"/>
              </w:rPr>
              <w:t>)</w:t>
            </w:r>
          </w:p>
          <w:p w14:paraId="6657BC95" w14:textId="77777777" w:rsidR="00A31C3B" w:rsidRDefault="00A31C3B" w:rsidP="00BB5B33">
            <w:pPr>
              <w:widowControl w:val="0"/>
              <w:rPr>
                <w:rFonts w:eastAsia="Calibri" w:cs="Arial"/>
                <w:sz w:val="16"/>
                <w:szCs w:val="16"/>
                <w:lang w:eastAsia="en-US"/>
              </w:rPr>
            </w:pPr>
          </w:p>
        </w:tc>
        <w:tc>
          <w:tcPr>
            <w:tcW w:w="4606" w:type="dxa"/>
            <w:shd w:val="clear" w:color="auto" w:fill="auto"/>
          </w:tcPr>
          <w:p w14:paraId="4EEA9757" w14:textId="77777777" w:rsidR="00A31C3B" w:rsidRDefault="00A31C3B" w:rsidP="00BB5B33">
            <w:pPr>
              <w:widowControl w:val="0"/>
              <w:rPr>
                <w:rFonts w:eastAsia="Calibri" w:cs="Arial"/>
                <w:sz w:val="16"/>
                <w:szCs w:val="16"/>
                <w:lang w:eastAsia="en-US"/>
              </w:rPr>
            </w:pPr>
          </w:p>
          <w:p w14:paraId="18BCBE13" w14:textId="5361508A" w:rsidR="00A31C3B" w:rsidRDefault="009C6A1C" w:rsidP="00BB5B33">
            <w:pPr>
              <w:widowControl w:val="0"/>
              <w:rPr>
                <w:rFonts w:eastAsia="Calibri" w:cs="Arial"/>
                <w:sz w:val="16"/>
                <w:szCs w:val="16"/>
                <w:lang w:eastAsia="en-US"/>
              </w:rPr>
            </w:pPr>
            <w:r>
              <w:rPr>
                <w:rFonts w:eastAsia="Calibri" w:cs="Arial"/>
                <w:sz w:val="16"/>
                <w:szCs w:val="16"/>
                <w:lang w:eastAsia="en-US"/>
              </w:rPr>
              <w:t>Oordeel met beperking</w:t>
            </w:r>
          </w:p>
          <w:p w14:paraId="1BD48DBC" w14:textId="77777777" w:rsidR="00A31C3B" w:rsidRDefault="00A31C3B" w:rsidP="00BB5B33">
            <w:pPr>
              <w:widowControl w:val="0"/>
              <w:rPr>
                <w:rFonts w:eastAsia="Calibri" w:cs="Arial"/>
                <w:sz w:val="16"/>
                <w:szCs w:val="16"/>
                <w:lang w:eastAsia="en-US"/>
              </w:rPr>
            </w:pPr>
          </w:p>
        </w:tc>
      </w:tr>
      <w:tr w:rsidR="00A64EA3" w14:paraId="1E75EF7D" w14:textId="77777777" w:rsidTr="00F773A8">
        <w:tc>
          <w:tcPr>
            <w:tcW w:w="4606" w:type="dxa"/>
            <w:shd w:val="clear" w:color="auto" w:fill="auto"/>
          </w:tcPr>
          <w:p w14:paraId="754D814B" w14:textId="77777777" w:rsidR="00A64EA3" w:rsidRDefault="00A64EA3">
            <w:pPr>
              <w:widowControl w:val="0"/>
              <w:rPr>
                <w:rFonts w:eastAsia="Calibri" w:cs="Arial"/>
                <w:sz w:val="16"/>
                <w:szCs w:val="16"/>
                <w:lang w:eastAsia="en-US"/>
              </w:rPr>
            </w:pPr>
          </w:p>
        </w:tc>
        <w:tc>
          <w:tcPr>
            <w:tcW w:w="4606" w:type="dxa"/>
            <w:shd w:val="clear" w:color="auto" w:fill="auto"/>
          </w:tcPr>
          <w:p w14:paraId="568E6BEF" w14:textId="77777777" w:rsidR="00A64EA3" w:rsidRDefault="00A64EA3">
            <w:pPr>
              <w:widowControl w:val="0"/>
              <w:rPr>
                <w:rFonts w:eastAsia="Calibri" w:cs="Arial"/>
                <w:sz w:val="16"/>
                <w:szCs w:val="16"/>
                <w:lang w:eastAsia="en-US"/>
              </w:rPr>
            </w:pPr>
          </w:p>
          <w:p w14:paraId="6D023E7D" w14:textId="77777777" w:rsidR="00A64EA3" w:rsidRDefault="00A64EA3">
            <w:pPr>
              <w:widowControl w:val="0"/>
              <w:rPr>
                <w:rFonts w:eastAsia="Calibri" w:cs="Arial"/>
                <w:sz w:val="16"/>
                <w:szCs w:val="16"/>
                <w:lang w:eastAsia="en-US"/>
              </w:rPr>
            </w:pPr>
            <w:r w:rsidRPr="28E925D8">
              <w:rPr>
                <w:rFonts w:eastAsia="Calibri" w:cs="Arial"/>
                <w:sz w:val="16"/>
                <w:szCs w:val="16"/>
                <w:lang w:eastAsia="en-US"/>
              </w:rPr>
              <w:t>Van materieel belang en van diepgaande invloed</w:t>
            </w:r>
          </w:p>
          <w:p w14:paraId="396623BE" w14:textId="63847ED3" w:rsidR="00A64EA3" w:rsidRDefault="00A64EA3">
            <w:pPr>
              <w:widowControl w:val="0"/>
              <w:rPr>
                <w:rFonts w:eastAsia="Calibri" w:cs="Arial"/>
                <w:sz w:val="16"/>
                <w:szCs w:val="16"/>
                <w:lang w:eastAsia="en-US"/>
              </w:rPr>
            </w:pPr>
          </w:p>
        </w:tc>
      </w:tr>
      <w:tr w:rsidR="00A64EA3" w14:paraId="1A68CD8C" w14:textId="77777777" w:rsidTr="00F773A8">
        <w:tc>
          <w:tcPr>
            <w:tcW w:w="4606" w:type="dxa"/>
            <w:shd w:val="clear" w:color="auto" w:fill="auto"/>
          </w:tcPr>
          <w:p w14:paraId="146CEAB7" w14:textId="77777777" w:rsidR="00A64EA3" w:rsidRDefault="00A64EA3">
            <w:pPr>
              <w:widowControl w:val="0"/>
              <w:rPr>
                <w:rFonts w:eastAsia="Calibri" w:cs="Arial"/>
                <w:sz w:val="16"/>
                <w:szCs w:val="16"/>
                <w:lang w:eastAsia="en-US"/>
              </w:rPr>
            </w:pPr>
          </w:p>
          <w:p w14:paraId="2C3368F9" w14:textId="11A403B6" w:rsidR="00A64EA3" w:rsidRDefault="00A64EA3">
            <w:pPr>
              <w:widowControl w:val="0"/>
              <w:rPr>
                <w:rFonts w:eastAsia="Calibri" w:cs="Arial"/>
                <w:sz w:val="16"/>
                <w:szCs w:val="16"/>
                <w:lang w:eastAsia="en-US"/>
              </w:rPr>
            </w:pPr>
            <w:r w:rsidRPr="28E925D8">
              <w:rPr>
                <w:rFonts w:eastAsia="Calibri" w:cs="Arial"/>
                <w:sz w:val="16"/>
                <w:szCs w:val="16"/>
                <w:lang w:eastAsia="en-US"/>
              </w:rPr>
              <w:t>WNT-verantwoording bevat (een) afwijking(en) van materieel belang</w:t>
            </w:r>
            <w:r w:rsidR="00BE4450" w:rsidRPr="28E925D8">
              <w:rPr>
                <w:rFonts w:eastAsia="Calibri" w:cs="Arial"/>
                <w:sz w:val="16"/>
                <w:szCs w:val="16"/>
                <w:lang w:eastAsia="en-US"/>
              </w:rPr>
              <w:t xml:space="preserve"> (‘Guidance A’ volgens bijlage </w:t>
            </w:r>
            <w:r w:rsidR="002F275D">
              <w:rPr>
                <w:rFonts w:eastAsia="Calibri" w:cs="Arial"/>
                <w:sz w:val="16"/>
                <w:szCs w:val="16"/>
                <w:lang w:eastAsia="en-US"/>
              </w:rPr>
              <w:t>1</w:t>
            </w:r>
            <w:r w:rsidR="00BE4450" w:rsidRPr="28E925D8">
              <w:rPr>
                <w:rFonts w:eastAsia="Calibri" w:cs="Arial"/>
                <w:sz w:val="16"/>
                <w:szCs w:val="16"/>
                <w:lang w:eastAsia="en-US"/>
              </w:rPr>
              <w:t xml:space="preserve"> NBA Alert </w:t>
            </w:r>
            <w:r w:rsidR="00D75871">
              <w:rPr>
                <w:rFonts w:eastAsia="Calibri" w:cs="Arial"/>
                <w:sz w:val="16"/>
                <w:szCs w:val="16"/>
                <w:lang w:eastAsia="en-US"/>
              </w:rPr>
              <w:t>47</w:t>
            </w:r>
            <w:r w:rsidR="00BE4450" w:rsidRPr="28E925D8">
              <w:rPr>
                <w:rFonts w:eastAsia="Calibri" w:cs="Arial"/>
                <w:sz w:val="16"/>
                <w:szCs w:val="16"/>
                <w:lang w:eastAsia="en-US"/>
              </w:rPr>
              <w:t xml:space="preserve"> </w:t>
            </w:r>
            <w:r w:rsidR="00B46241" w:rsidRPr="28E925D8">
              <w:rPr>
                <w:rFonts w:eastAsia="Calibri" w:cs="Arial"/>
                <w:sz w:val="16"/>
                <w:szCs w:val="16"/>
                <w:lang w:eastAsia="en-US"/>
              </w:rPr>
              <w:t xml:space="preserve">WNT </w:t>
            </w:r>
            <w:r w:rsidR="00BE4450" w:rsidRPr="28E925D8">
              <w:rPr>
                <w:rFonts w:eastAsia="Calibri" w:cs="Arial"/>
                <w:sz w:val="16"/>
                <w:szCs w:val="16"/>
                <w:lang w:eastAsia="en-US"/>
              </w:rPr>
              <w:t xml:space="preserve">m.b.t. </w:t>
            </w:r>
            <w:r w:rsidR="006D53EE" w:rsidRPr="28E925D8">
              <w:rPr>
                <w:rFonts w:eastAsia="Calibri" w:cs="Arial"/>
                <w:sz w:val="16"/>
                <w:szCs w:val="16"/>
                <w:lang w:eastAsia="en-US"/>
              </w:rPr>
              <w:t>20</w:t>
            </w:r>
            <w:r w:rsidR="006D53EE">
              <w:rPr>
                <w:rFonts w:eastAsia="Calibri" w:cs="Arial"/>
                <w:sz w:val="16"/>
                <w:szCs w:val="16"/>
                <w:lang w:eastAsia="en-US"/>
              </w:rPr>
              <w:t>xx</w:t>
            </w:r>
            <w:r w:rsidR="00F44EC0">
              <w:rPr>
                <w:rFonts w:eastAsia="Calibri" w:cs="Arial"/>
                <w:sz w:val="16"/>
                <w:szCs w:val="16"/>
                <w:lang w:eastAsia="en-US"/>
              </w:rPr>
              <w:t xml:space="preserve"> </w:t>
            </w:r>
            <w:r w:rsidR="00BE4450" w:rsidRPr="28E925D8">
              <w:rPr>
                <w:rFonts w:eastAsia="Calibri" w:cs="Arial"/>
                <w:sz w:val="16"/>
                <w:szCs w:val="16"/>
                <w:lang w:eastAsia="en-US"/>
              </w:rPr>
              <w:t>en</w:t>
            </w:r>
            <w:r w:rsidR="00F44EC0">
              <w:rPr>
                <w:rFonts w:eastAsia="Calibri" w:cs="Arial"/>
                <w:sz w:val="16"/>
                <w:szCs w:val="16"/>
                <w:lang w:eastAsia="en-US"/>
              </w:rPr>
              <w:t xml:space="preserve"> </w:t>
            </w:r>
            <w:r w:rsidR="006D53EE" w:rsidRPr="28E925D8">
              <w:rPr>
                <w:rFonts w:eastAsia="Calibri" w:cs="Arial"/>
                <w:sz w:val="16"/>
                <w:szCs w:val="16"/>
                <w:lang w:eastAsia="en-US"/>
              </w:rPr>
              <w:t>20</w:t>
            </w:r>
            <w:r w:rsidR="006D53EE">
              <w:rPr>
                <w:rFonts w:eastAsia="Calibri" w:cs="Arial"/>
                <w:sz w:val="16"/>
                <w:szCs w:val="16"/>
                <w:lang w:eastAsia="en-US"/>
              </w:rPr>
              <w:t>xx-1</w:t>
            </w:r>
          </w:p>
          <w:p w14:paraId="2D71627B" w14:textId="6BC62983" w:rsidR="00A64EA3" w:rsidRDefault="00A64EA3">
            <w:pPr>
              <w:widowControl w:val="0"/>
              <w:rPr>
                <w:rFonts w:eastAsia="Calibri" w:cs="Arial"/>
                <w:sz w:val="16"/>
                <w:szCs w:val="16"/>
                <w:lang w:eastAsia="en-US"/>
              </w:rPr>
            </w:pPr>
          </w:p>
        </w:tc>
        <w:tc>
          <w:tcPr>
            <w:tcW w:w="4606" w:type="dxa"/>
            <w:shd w:val="clear" w:color="auto" w:fill="auto"/>
          </w:tcPr>
          <w:p w14:paraId="3EC29647" w14:textId="77777777" w:rsidR="00A64EA3" w:rsidRDefault="00A64EA3">
            <w:pPr>
              <w:widowControl w:val="0"/>
              <w:rPr>
                <w:rFonts w:eastAsia="Calibri" w:cs="Arial"/>
                <w:sz w:val="16"/>
                <w:szCs w:val="16"/>
                <w:lang w:eastAsia="en-US"/>
              </w:rPr>
            </w:pPr>
          </w:p>
          <w:p w14:paraId="71DBDAE1" w14:textId="6062DDAE" w:rsidR="00A64EA3" w:rsidRDefault="00BE4450">
            <w:pPr>
              <w:widowControl w:val="0"/>
              <w:rPr>
                <w:rFonts w:eastAsia="Calibri" w:cs="Arial"/>
                <w:sz w:val="16"/>
                <w:szCs w:val="16"/>
                <w:lang w:eastAsia="en-US"/>
              </w:rPr>
            </w:pPr>
            <w:r>
              <w:rPr>
                <w:rFonts w:eastAsia="Calibri" w:cs="Arial"/>
                <w:sz w:val="16"/>
                <w:szCs w:val="16"/>
                <w:lang w:eastAsia="en-US"/>
              </w:rPr>
              <w:t>Afkeurend oordeel</w:t>
            </w:r>
          </w:p>
        </w:tc>
      </w:tr>
      <w:tr w:rsidR="00A64EA3" w14:paraId="0CA65876" w14:textId="77777777" w:rsidTr="00F773A8">
        <w:tc>
          <w:tcPr>
            <w:tcW w:w="4606" w:type="dxa"/>
            <w:shd w:val="clear" w:color="auto" w:fill="auto"/>
          </w:tcPr>
          <w:p w14:paraId="1DF715F6" w14:textId="77777777" w:rsidR="00A64EA3" w:rsidRDefault="00A64EA3">
            <w:pPr>
              <w:widowControl w:val="0"/>
              <w:rPr>
                <w:rFonts w:eastAsia="Calibri" w:cs="Arial"/>
                <w:sz w:val="16"/>
                <w:szCs w:val="16"/>
                <w:lang w:eastAsia="en-US"/>
              </w:rPr>
            </w:pPr>
          </w:p>
          <w:p w14:paraId="2C9D5345" w14:textId="07E543E9" w:rsidR="00A64EA3" w:rsidRDefault="00B46241">
            <w:pPr>
              <w:widowControl w:val="0"/>
              <w:rPr>
                <w:rFonts w:eastAsia="Calibri" w:cs="Arial"/>
                <w:sz w:val="16"/>
                <w:szCs w:val="16"/>
                <w:lang w:eastAsia="en-US"/>
              </w:rPr>
            </w:pPr>
            <w:r w:rsidRPr="28E925D8">
              <w:rPr>
                <w:rFonts w:eastAsia="Calibri" w:cs="Arial"/>
                <w:sz w:val="16"/>
                <w:szCs w:val="16"/>
                <w:lang w:eastAsia="en-US"/>
              </w:rPr>
              <w:t xml:space="preserve">Geen </w:t>
            </w:r>
            <w:r w:rsidR="00A64EA3" w:rsidRPr="28E925D8">
              <w:rPr>
                <w:rFonts w:eastAsia="Calibri" w:cs="Arial"/>
                <w:sz w:val="16"/>
                <w:szCs w:val="16"/>
                <w:lang w:eastAsia="en-US"/>
              </w:rPr>
              <w:t>voldoende en geschikte controle-informatie te verkrijgen</w:t>
            </w:r>
            <w:r w:rsidR="00BE4450" w:rsidRPr="28E925D8">
              <w:rPr>
                <w:rFonts w:eastAsia="Calibri" w:cs="Arial"/>
                <w:sz w:val="16"/>
                <w:szCs w:val="16"/>
                <w:lang w:eastAsia="en-US"/>
              </w:rPr>
              <w:t xml:space="preserve"> (‘Guidance B’ volgens bijlage </w:t>
            </w:r>
            <w:r w:rsidR="002F275D">
              <w:rPr>
                <w:rFonts w:eastAsia="Calibri" w:cs="Arial"/>
                <w:sz w:val="16"/>
                <w:szCs w:val="16"/>
                <w:lang w:eastAsia="en-US"/>
              </w:rPr>
              <w:t>1</w:t>
            </w:r>
            <w:r w:rsidR="00BE4450" w:rsidRPr="28E925D8">
              <w:rPr>
                <w:rFonts w:eastAsia="Calibri" w:cs="Arial"/>
                <w:sz w:val="16"/>
                <w:szCs w:val="16"/>
                <w:lang w:eastAsia="en-US"/>
              </w:rPr>
              <w:t xml:space="preserve"> NBA Alert </w:t>
            </w:r>
            <w:r w:rsidRPr="28E925D8">
              <w:rPr>
                <w:rFonts w:eastAsia="Calibri" w:cs="Arial"/>
                <w:sz w:val="16"/>
                <w:szCs w:val="16"/>
                <w:lang w:eastAsia="en-US"/>
              </w:rPr>
              <w:t>WNT</w:t>
            </w:r>
            <w:r w:rsidR="00BE4450" w:rsidRPr="28E925D8">
              <w:rPr>
                <w:rFonts w:eastAsia="Calibri" w:cs="Arial"/>
                <w:sz w:val="16"/>
                <w:szCs w:val="16"/>
                <w:lang w:eastAsia="en-US"/>
              </w:rPr>
              <w:t xml:space="preserve"> m.b.t. 20</w:t>
            </w:r>
            <w:r w:rsidR="006D53EE">
              <w:rPr>
                <w:rFonts w:eastAsia="Calibri" w:cs="Arial"/>
                <w:sz w:val="16"/>
                <w:szCs w:val="16"/>
                <w:lang w:eastAsia="en-US"/>
              </w:rPr>
              <w:t>xx</w:t>
            </w:r>
            <w:r w:rsidR="00BE4450" w:rsidRPr="28E925D8">
              <w:rPr>
                <w:rFonts w:eastAsia="Calibri" w:cs="Arial"/>
                <w:sz w:val="16"/>
                <w:szCs w:val="16"/>
                <w:lang w:eastAsia="en-US"/>
              </w:rPr>
              <w:t>)</w:t>
            </w:r>
          </w:p>
          <w:p w14:paraId="41A2253D" w14:textId="29E0B570" w:rsidR="00A64EA3" w:rsidRDefault="00A64EA3">
            <w:pPr>
              <w:widowControl w:val="0"/>
              <w:rPr>
                <w:rFonts w:eastAsia="Calibri" w:cs="Arial"/>
                <w:sz w:val="16"/>
                <w:szCs w:val="16"/>
                <w:lang w:eastAsia="en-US"/>
              </w:rPr>
            </w:pPr>
          </w:p>
        </w:tc>
        <w:tc>
          <w:tcPr>
            <w:tcW w:w="4606" w:type="dxa"/>
            <w:shd w:val="clear" w:color="auto" w:fill="auto"/>
          </w:tcPr>
          <w:p w14:paraId="389620BC" w14:textId="77777777" w:rsidR="00A64EA3" w:rsidRDefault="00A64EA3">
            <w:pPr>
              <w:widowControl w:val="0"/>
              <w:rPr>
                <w:rFonts w:eastAsia="Calibri" w:cs="Arial"/>
                <w:sz w:val="16"/>
                <w:szCs w:val="16"/>
                <w:lang w:eastAsia="en-US"/>
              </w:rPr>
            </w:pPr>
          </w:p>
          <w:p w14:paraId="44741727" w14:textId="446EEA4C" w:rsidR="00BE4450" w:rsidRDefault="00BE4450">
            <w:pPr>
              <w:widowControl w:val="0"/>
              <w:rPr>
                <w:rFonts w:eastAsia="Calibri" w:cs="Arial"/>
                <w:sz w:val="16"/>
                <w:szCs w:val="16"/>
                <w:lang w:eastAsia="en-US"/>
              </w:rPr>
            </w:pPr>
            <w:r w:rsidRPr="28E925D8">
              <w:rPr>
                <w:rFonts w:eastAsia="Calibri" w:cs="Arial"/>
                <w:sz w:val="16"/>
                <w:szCs w:val="16"/>
                <w:lang w:eastAsia="en-US"/>
              </w:rPr>
              <w:t>Oordeel</w:t>
            </w:r>
            <w:r w:rsidR="16CEC19C" w:rsidRPr="28E925D8">
              <w:rPr>
                <w:rFonts w:eastAsia="Calibri" w:cs="Arial"/>
                <w:sz w:val="16"/>
                <w:szCs w:val="16"/>
                <w:lang w:eastAsia="en-US"/>
              </w:rPr>
              <w:t>s</w:t>
            </w:r>
            <w:r w:rsidRPr="28E925D8">
              <w:rPr>
                <w:rFonts w:eastAsia="Calibri" w:cs="Arial"/>
                <w:sz w:val="16"/>
                <w:szCs w:val="16"/>
                <w:lang w:eastAsia="en-US"/>
              </w:rPr>
              <w:t>onthouding</w:t>
            </w:r>
          </w:p>
          <w:p w14:paraId="047B638A" w14:textId="1A3027D0" w:rsidR="00BE4450" w:rsidRDefault="00BE4450">
            <w:pPr>
              <w:widowControl w:val="0"/>
              <w:rPr>
                <w:rFonts w:eastAsia="Calibri" w:cs="Arial"/>
                <w:sz w:val="16"/>
                <w:szCs w:val="16"/>
                <w:lang w:eastAsia="en-US"/>
              </w:rPr>
            </w:pPr>
          </w:p>
        </w:tc>
      </w:tr>
    </w:tbl>
    <w:p w14:paraId="56C5CFCE" w14:textId="057734FD" w:rsidR="00A64EA3" w:rsidRDefault="00A64EA3" w:rsidP="00B22E95">
      <w:pPr>
        <w:widowControl w:val="0"/>
        <w:rPr>
          <w:rFonts w:eastAsia="Calibri" w:cs="Arial"/>
          <w:lang w:eastAsia="en-US"/>
        </w:rPr>
      </w:pPr>
    </w:p>
    <w:p w14:paraId="49387A0B" w14:textId="3DCD8FD5" w:rsidR="00B46241" w:rsidRPr="00CF6B10" w:rsidRDefault="00B46241" w:rsidP="00B22E95">
      <w:pPr>
        <w:widowControl w:val="0"/>
        <w:rPr>
          <w:rFonts w:eastAsia="Calibri" w:cs="Arial"/>
          <w:lang w:eastAsia="en-US"/>
        </w:rPr>
      </w:pPr>
      <w:r>
        <w:rPr>
          <w:rFonts w:eastAsia="Calibri" w:cs="Arial"/>
          <w:lang w:eastAsia="en-US"/>
        </w:rPr>
        <w:t>Voor beide situaties is een voorbeeldtekst opgenomen.</w:t>
      </w:r>
    </w:p>
    <w:p w14:paraId="5A38CE04" w14:textId="4207C730" w:rsidR="000828B1" w:rsidRDefault="009B0A9C" w:rsidP="000828B1">
      <w:pPr>
        <w:pStyle w:val="Kop1"/>
        <w:rPr>
          <w:rFonts w:cs="Arial"/>
          <w:szCs w:val="20"/>
        </w:rPr>
      </w:pPr>
      <w:r>
        <w:rPr>
          <w:rFonts w:eastAsia="Calibri" w:cs="Arial"/>
          <w:lang w:eastAsia="en-US"/>
        </w:rPr>
        <w:br w:type="page"/>
      </w:r>
      <w:bookmarkStart w:id="14" w:name="_Toc188457281"/>
      <w:bookmarkStart w:id="15" w:name="_Toc161129678"/>
      <w:bookmarkStart w:id="16" w:name="_Toc187766384"/>
      <w:r w:rsidR="000828B1" w:rsidRPr="0018065C">
        <w:rPr>
          <w:rFonts w:cs="Arial"/>
          <w:szCs w:val="20"/>
        </w:rPr>
        <w:lastRenderedPageBreak/>
        <w:t xml:space="preserve">Voorbeeld 1 </w:t>
      </w:r>
      <w:r w:rsidR="000828B1">
        <w:rPr>
          <w:rFonts w:cs="Arial"/>
          <w:szCs w:val="20"/>
        </w:rPr>
        <w:t>: Afkeurend oordeel</w:t>
      </w:r>
      <w:bookmarkEnd w:id="14"/>
      <w:r w:rsidR="000828B1">
        <w:rPr>
          <w:rFonts w:cs="Arial"/>
          <w:szCs w:val="20"/>
        </w:rPr>
        <w:t xml:space="preserve">  </w:t>
      </w:r>
      <w:bookmarkEnd w:id="15"/>
      <w:bookmarkEnd w:id="16"/>
    </w:p>
    <w:p w14:paraId="47745E70" w14:textId="77777777" w:rsidR="000828B1" w:rsidRDefault="000828B1" w:rsidP="000828B1"/>
    <w:p w14:paraId="772A54AB" w14:textId="57758D66" w:rsidR="000828B1" w:rsidRDefault="000828B1" w:rsidP="000828B1">
      <w:r>
        <w:t>Voorbeeld 1 is sprake van het niet verstrekken van voor de gebruiker essentiële informatie op instellingsniveau. Daarmee is sprake van afwijkingen van materieel belang met diepgaande invloed en past een afkeurend oordeel bij de WNT-verantwoording.</w:t>
      </w:r>
    </w:p>
    <w:p w14:paraId="4B1A20FC" w14:textId="77777777" w:rsidR="000828B1" w:rsidRPr="000828B1" w:rsidRDefault="000828B1" w:rsidP="005E140D"/>
    <w:p w14:paraId="3865EB6D" w14:textId="77777777" w:rsidR="000828B1" w:rsidRPr="000828B1" w:rsidRDefault="000828B1" w:rsidP="005E140D"/>
    <w:p w14:paraId="4220BE31" w14:textId="50446829" w:rsidR="009D3613" w:rsidRPr="00CF6B10" w:rsidRDefault="009D3613" w:rsidP="00B22E95">
      <w:pPr>
        <w:widowControl w:val="0"/>
        <w:rPr>
          <w:rFonts w:eastAsia="Calibri" w:cs="Arial"/>
          <w:b/>
          <w:bCs/>
          <w:lang w:eastAsia="en-US"/>
        </w:rPr>
      </w:pPr>
      <w:r w:rsidRPr="00CF6B10">
        <w:rPr>
          <w:rFonts w:eastAsia="Calibri" w:cs="Arial"/>
          <w:b/>
          <w:bCs/>
          <w:lang w:eastAsia="en-US"/>
        </w:rPr>
        <w:t>CONTROLEVERKLARING VAN DE ONAFHANKELIJKE ACCOUNTANT</w:t>
      </w:r>
    </w:p>
    <w:p w14:paraId="7D2D3CCE" w14:textId="77777777" w:rsidR="009D3613" w:rsidRPr="00CF6B10" w:rsidRDefault="009D3613" w:rsidP="00B22E95">
      <w:pPr>
        <w:widowControl w:val="0"/>
        <w:rPr>
          <w:rFonts w:eastAsia="Calibri" w:cs="Arial"/>
          <w:lang w:eastAsia="en-US"/>
        </w:rPr>
      </w:pPr>
    </w:p>
    <w:p w14:paraId="4B82B753" w14:textId="77777777" w:rsidR="009D3613" w:rsidRPr="00CF6B10" w:rsidRDefault="009D3613" w:rsidP="00B22E95">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2"/>
      </w:r>
      <w:r w:rsidRPr="00CF6B10">
        <w:rPr>
          <w:rFonts w:eastAsia="Calibri" w:cs="Arial"/>
          <w:lang w:eastAsia="en-US"/>
        </w:rPr>
        <w:t xml:space="preserve"> van … (naam entiteit) </w:t>
      </w:r>
    </w:p>
    <w:p w14:paraId="70BFDB2B" w14:textId="77777777" w:rsidR="009D3613" w:rsidRPr="00CF6B10" w:rsidRDefault="009D3613" w:rsidP="00B22E95">
      <w:pPr>
        <w:widowControl w:val="0"/>
        <w:rPr>
          <w:rFonts w:eastAsia="Calibri" w:cs="Arial"/>
          <w:lang w:eastAsia="en-US"/>
        </w:rPr>
      </w:pPr>
    </w:p>
    <w:p w14:paraId="0B47EFAB" w14:textId="056FC289" w:rsidR="009D3613" w:rsidRPr="00CF6B10" w:rsidRDefault="009D3613" w:rsidP="00B22E95">
      <w:pPr>
        <w:widowControl w:val="0"/>
        <w:rPr>
          <w:rFonts w:eastAsia="Calibri" w:cs="Arial"/>
          <w:b/>
          <w:lang w:eastAsia="en-US"/>
        </w:rPr>
      </w:pPr>
      <w:r w:rsidRPr="00CF6B10">
        <w:rPr>
          <w:rFonts w:eastAsia="Calibri" w:cs="Arial"/>
          <w:b/>
          <w:lang w:eastAsia="en-US"/>
        </w:rPr>
        <w:t xml:space="preserve">Ons </w:t>
      </w:r>
      <w:r w:rsidR="000F20C5">
        <w:rPr>
          <w:rFonts w:eastAsia="Calibri" w:cs="Arial"/>
          <w:b/>
          <w:lang w:eastAsia="en-US"/>
        </w:rPr>
        <w:t xml:space="preserve">afkeurend </w:t>
      </w:r>
      <w:r w:rsidRPr="00CF6B10">
        <w:rPr>
          <w:rFonts w:eastAsia="Calibri" w:cs="Arial"/>
          <w:b/>
          <w:lang w:eastAsia="en-US"/>
        </w:rPr>
        <w:t>oordeel</w:t>
      </w:r>
    </w:p>
    <w:p w14:paraId="61C22E17" w14:textId="300E7232" w:rsidR="009D3613" w:rsidRPr="00CF6B10" w:rsidRDefault="009D3613" w:rsidP="00B22E95">
      <w:pPr>
        <w:widowControl w:val="0"/>
        <w:rPr>
          <w:rFonts w:eastAsia="Calibri" w:cs="Arial"/>
          <w:lang w:eastAsia="en-US"/>
        </w:rPr>
      </w:pPr>
      <w:r w:rsidRPr="00CF6B10">
        <w:rPr>
          <w:rFonts w:eastAsia="Calibri" w:cs="Arial"/>
          <w:lang w:eastAsia="en-US"/>
        </w:rPr>
        <w:t xml:space="preserve">Wij hebben de bijgevoegde verantwoording inzake de Wet normering topinkomens </w:t>
      </w:r>
      <w:r w:rsidR="006D53EE">
        <w:rPr>
          <w:rFonts w:eastAsia="Calibri" w:cs="Arial"/>
          <w:lang w:eastAsia="en-US"/>
        </w:rPr>
        <w:t>20xx</w:t>
      </w:r>
      <w:r w:rsidR="006D53EE" w:rsidRPr="00CF6B10">
        <w:rPr>
          <w:rFonts w:eastAsia="Calibri" w:cs="Arial"/>
          <w:lang w:eastAsia="en-US"/>
        </w:rPr>
        <w:t xml:space="preserve"> </w:t>
      </w:r>
      <w:r w:rsidRPr="00CF6B10">
        <w:rPr>
          <w:rFonts w:eastAsia="Calibri" w:cs="Arial"/>
          <w:lang w:eastAsia="en-US"/>
        </w:rPr>
        <w:t>(hierna: WNT-verantwoording) van … (naam entiteit) te … ((statutaire) vestigingsplaats) gecontroleerd.</w:t>
      </w:r>
    </w:p>
    <w:p w14:paraId="716F0052" w14:textId="77777777" w:rsidR="009D3613" w:rsidRPr="00CF6B10" w:rsidRDefault="009D3613" w:rsidP="00B22E95">
      <w:pPr>
        <w:widowControl w:val="0"/>
        <w:rPr>
          <w:rFonts w:eastAsia="Calibri" w:cs="Arial"/>
          <w:lang w:eastAsia="en-US"/>
        </w:rPr>
      </w:pPr>
    </w:p>
    <w:p w14:paraId="4A6C2D12" w14:textId="353FC2FA" w:rsidR="009D3613" w:rsidRPr="00CF6B10" w:rsidRDefault="009D3613" w:rsidP="2925DFFC">
      <w:pPr>
        <w:widowControl w:val="0"/>
        <w:rPr>
          <w:rFonts w:eastAsia="Calibri" w:cs="Arial"/>
          <w:b/>
          <w:bCs/>
          <w:lang w:eastAsia="en-US"/>
        </w:rPr>
      </w:pPr>
      <w:r w:rsidRPr="2925DFFC">
        <w:rPr>
          <w:rFonts w:eastAsia="Calibri" w:cs="Arial"/>
          <w:lang w:eastAsia="en-US"/>
        </w:rPr>
        <w:t>Naar ons oordeel is</w:t>
      </w:r>
      <w:r w:rsidR="000F20C5" w:rsidRPr="2925DFFC">
        <w:rPr>
          <w:rFonts w:eastAsia="Calibri" w:cs="Arial"/>
          <w:lang w:eastAsia="en-US"/>
        </w:rPr>
        <w:t xml:space="preserve"> de WNT-verantwoording,</w:t>
      </w:r>
      <w:r w:rsidR="00EC4E32" w:rsidRPr="2925DFFC">
        <w:rPr>
          <w:rFonts w:eastAsia="Calibri" w:cs="Arial"/>
          <w:lang w:eastAsia="en-US"/>
        </w:rPr>
        <w:t xml:space="preserve"> </w:t>
      </w:r>
      <w:r w:rsidR="00C774DF" w:rsidRPr="2925DFFC">
        <w:rPr>
          <w:rFonts w:eastAsia="Calibri" w:cs="Arial"/>
          <w:lang w:eastAsia="en-US"/>
        </w:rPr>
        <w:t xml:space="preserve">vanwege het belang van de aangelegenheden beschreven in de </w:t>
      </w:r>
      <w:r w:rsidR="000F20C5" w:rsidRPr="2925DFFC">
        <w:rPr>
          <w:rFonts w:eastAsia="Calibri" w:cs="Arial"/>
          <w:lang w:eastAsia="en-US"/>
        </w:rPr>
        <w:t>paragraaf</w:t>
      </w:r>
      <w:r w:rsidR="00C774DF" w:rsidRPr="2925DFFC">
        <w:rPr>
          <w:rFonts w:eastAsia="Calibri" w:cs="Arial"/>
          <w:lang w:eastAsia="en-US"/>
        </w:rPr>
        <w:t xml:space="preserve"> </w:t>
      </w:r>
      <w:r w:rsidR="000171C2">
        <w:rPr>
          <w:rFonts w:eastAsia="Calibri" w:cs="Arial"/>
          <w:lang w:eastAsia="en-US"/>
        </w:rPr>
        <w:t>‘</w:t>
      </w:r>
      <w:r w:rsidR="000F20C5" w:rsidRPr="2925DFFC">
        <w:rPr>
          <w:rFonts w:eastAsia="Calibri" w:cs="Arial"/>
          <w:lang w:eastAsia="en-US"/>
        </w:rPr>
        <w:t>De b</w:t>
      </w:r>
      <w:r w:rsidR="00C774DF" w:rsidRPr="2925DFFC">
        <w:rPr>
          <w:rFonts w:eastAsia="Calibri" w:cs="Arial"/>
          <w:lang w:eastAsia="en-US"/>
        </w:rPr>
        <w:t>asis v</w:t>
      </w:r>
      <w:r w:rsidR="002A7993" w:rsidRPr="2925DFFC">
        <w:rPr>
          <w:rFonts w:eastAsia="Calibri" w:cs="Arial"/>
          <w:lang w:eastAsia="en-US"/>
        </w:rPr>
        <w:t>oor</w:t>
      </w:r>
      <w:r w:rsidR="00C774DF" w:rsidRPr="2925DFFC">
        <w:rPr>
          <w:rFonts w:eastAsia="Calibri" w:cs="Arial"/>
          <w:lang w:eastAsia="en-US"/>
        </w:rPr>
        <w:t xml:space="preserve"> ons afkeurend oordeel</w:t>
      </w:r>
      <w:r w:rsidR="000171C2">
        <w:rPr>
          <w:rFonts w:eastAsia="Calibri" w:cs="Arial"/>
          <w:lang w:eastAsia="en-US"/>
        </w:rPr>
        <w:t>’</w:t>
      </w:r>
      <w:r w:rsidR="000F20C5" w:rsidRPr="2925DFFC">
        <w:rPr>
          <w:rFonts w:eastAsia="Calibri" w:cs="Arial"/>
          <w:lang w:eastAsia="en-US"/>
        </w:rPr>
        <w:t>,</w:t>
      </w:r>
      <w:r w:rsidRPr="2925DFFC">
        <w:rPr>
          <w:rFonts w:eastAsia="Calibri" w:cs="Arial"/>
          <w:lang w:eastAsia="en-US"/>
        </w:rPr>
        <w:t xml:space="preserve"> </w:t>
      </w:r>
      <w:r w:rsidR="00C774DF" w:rsidRPr="2925DFFC">
        <w:rPr>
          <w:rFonts w:eastAsia="Calibri" w:cs="Arial"/>
          <w:lang w:eastAsia="en-US"/>
        </w:rPr>
        <w:t xml:space="preserve">niet </w:t>
      </w:r>
      <w:r w:rsidRPr="2925DFFC">
        <w:rPr>
          <w:rFonts w:eastAsia="Calibri" w:cs="Arial"/>
          <w:lang w:eastAsia="en-US"/>
        </w:rPr>
        <w:t xml:space="preserve">in alle van materieel belang zijnde aspecten opgesteld in overeenstemming met de bepalingen </w:t>
      </w:r>
      <w:r w:rsidR="00907F3F" w:rsidRPr="2925DFFC">
        <w:rPr>
          <w:rFonts w:eastAsia="Calibri" w:cs="Arial"/>
          <w:lang w:eastAsia="en-US"/>
        </w:rPr>
        <w:t xml:space="preserve">bij </w:t>
      </w:r>
      <w:r w:rsidRPr="2925DFFC">
        <w:rPr>
          <w:rFonts w:eastAsia="Calibri" w:cs="Arial"/>
          <w:lang w:eastAsia="en-US"/>
        </w:rPr>
        <w:t>en krachtens de Wet normering topinkomens (WNT).</w:t>
      </w:r>
    </w:p>
    <w:p w14:paraId="3309D8F1" w14:textId="77777777" w:rsidR="009D3613" w:rsidRPr="00CF6B10" w:rsidRDefault="009D3613" w:rsidP="00B22E95">
      <w:pPr>
        <w:widowControl w:val="0"/>
        <w:rPr>
          <w:rFonts w:eastAsia="Calibri" w:cs="Arial"/>
          <w:lang w:eastAsia="en-US"/>
        </w:rPr>
      </w:pPr>
    </w:p>
    <w:p w14:paraId="1BD46161" w14:textId="28D15537" w:rsidR="009D3613" w:rsidRPr="00CF6B10" w:rsidRDefault="009D3613" w:rsidP="00B22E95">
      <w:pPr>
        <w:widowControl w:val="0"/>
        <w:rPr>
          <w:rFonts w:eastAsia="Calibri" w:cs="Arial"/>
          <w:b/>
          <w:lang w:eastAsia="en-US"/>
        </w:rPr>
      </w:pPr>
      <w:r w:rsidRPr="00CF6B10">
        <w:rPr>
          <w:rFonts w:eastAsia="Calibri" w:cs="Arial"/>
          <w:b/>
          <w:lang w:eastAsia="en-US"/>
        </w:rPr>
        <w:t xml:space="preserve">De basis </w:t>
      </w:r>
      <w:r w:rsidR="002A7993">
        <w:rPr>
          <w:rFonts w:eastAsia="Calibri" w:cs="Arial"/>
          <w:b/>
          <w:lang w:eastAsia="en-US"/>
        </w:rPr>
        <w:t>voor</w:t>
      </w:r>
      <w:r w:rsidR="00C774DF" w:rsidRPr="00CF6B10">
        <w:rPr>
          <w:rFonts w:eastAsia="Calibri" w:cs="Arial"/>
          <w:b/>
          <w:lang w:eastAsia="en-US"/>
        </w:rPr>
        <w:t xml:space="preserve"> </w:t>
      </w:r>
      <w:r w:rsidRPr="00CF6B10">
        <w:rPr>
          <w:rFonts w:eastAsia="Calibri" w:cs="Arial"/>
          <w:b/>
          <w:lang w:eastAsia="en-US"/>
        </w:rPr>
        <w:t xml:space="preserve">ons </w:t>
      </w:r>
      <w:r w:rsidR="00C774DF">
        <w:rPr>
          <w:rFonts w:eastAsia="Calibri" w:cs="Arial"/>
          <w:b/>
          <w:lang w:eastAsia="en-US"/>
        </w:rPr>
        <w:t xml:space="preserve">afkeurend </w:t>
      </w:r>
      <w:r w:rsidRPr="00CF6B10">
        <w:rPr>
          <w:rFonts w:eastAsia="Calibri" w:cs="Arial"/>
          <w:b/>
          <w:lang w:eastAsia="en-US"/>
        </w:rPr>
        <w:t>oordeel</w:t>
      </w:r>
    </w:p>
    <w:p w14:paraId="3277527D" w14:textId="6A27D05A" w:rsidR="00B55F93" w:rsidRPr="00B55F93" w:rsidRDefault="008558BE" w:rsidP="00B55F93">
      <w:pPr>
        <w:autoSpaceDE w:val="0"/>
        <w:autoSpaceDN w:val="0"/>
        <w:adjustRightInd w:val="0"/>
        <w:rPr>
          <w:rFonts w:cs="Arial"/>
          <w:color w:val="000000"/>
        </w:rPr>
      </w:pPr>
      <w:r>
        <w:rPr>
          <w:rFonts w:cs="Arial"/>
          <w:color w:val="000000"/>
        </w:rPr>
        <w:t>O</w:t>
      </w:r>
      <w:r w:rsidR="00B55F93" w:rsidRPr="00B55F93">
        <w:rPr>
          <w:rFonts w:cs="Arial"/>
          <w:color w:val="000000"/>
        </w:rPr>
        <w:t xml:space="preserve">ns </w:t>
      </w:r>
      <w:r>
        <w:rPr>
          <w:rFonts w:cs="Arial"/>
          <w:color w:val="000000"/>
        </w:rPr>
        <w:t xml:space="preserve">afkeurend </w:t>
      </w:r>
      <w:r w:rsidR="00B55F93" w:rsidRPr="00B55F93">
        <w:rPr>
          <w:rFonts w:cs="Arial"/>
          <w:color w:val="000000"/>
        </w:rPr>
        <w:t xml:space="preserve">oordeel </w:t>
      </w:r>
      <w:r w:rsidR="009F0345">
        <w:rPr>
          <w:rFonts w:cs="Arial"/>
          <w:color w:val="000000"/>
        </w:rPr>
        <w:t>betreft</w:t>
      </w:r>
      <w:r w:rsidR="00B55F93" w:rsidRPr="00B55F93">
        <w:rPr>
          <w:rFonts w:cs="Arial"/>
          <w:color w:val="000000"/>
        </w:rPr>
        <w:t xml:space="preserve"> WNT-aangelegenheden bij intra-groep detachering en </w:t>
      </w:r>
      <w:r w:rsidR="000F20C5">
        <w:rPr>
          <w:rFonts w:cs="Arial"/>
          <w:color w:val="000000"/>
        </w:rPr>
        <w:t xml:space="preserve">het ontbreken van </w:t>
      </w:r>
      <w:r w:rsidR="00B55F93" w:rsidRPr="00B55F93">
        <w:rPr>
          <w:rFonts w:cs="Arial"/>
          <w:color w:val="000000"/>
        </w:rPr>
        <w:t>WNT-gegevens van de volgende topfunctionaris(sen) bij de volgende WNT-instelling</w:t>
      </w:r>
      <w:r w:rsidR="006D53EE">
        <w:rPr>
          <w:rFonts w:cs="Arial"/>
          <w:color w:val="000000"/>
        </w:rPr>
        <w:t>(</w:t>
      </w:r>
      <w:r w:rsidR="00B55F93" w:rsidRPr="00B55F93">
        <w:rPr>
          <w:rFonts w:cs="Arial"/>
          <w:color w:val="000000"/>
        </w:rPr>
        <w:t>en</w:t>
      </w:r>
      <w:r w:rsidR="006D53EE">
        <w:rPr>
          <w:rFonts w:cs="Arial"/>
          <w:color w:val="000000"/>
        </w:rPr>
        <w:t>)</w:t>
      </w:r>
      <w:r w:rsidR="00B55F93">
        <w:rPr>
          <w:rStyle w:val="Voetnootmarkering"/>
          <w:rFonts w:cs="Arial"/>
          <w:color w:val="000000"/>
        </w:rPr>
        <w:footnoteReference w:id="3"/>
      </w:r>
      <w:r w:rsidR="00B55F93" w:rsidRPr="00B55F93">
        <w:rPr>
          <w:rFonts w:cs="Arial"/>
          <w:color w:val="000000"/>
        </w:rPr>
        <w:t xml:space="preserve">: </w:t>
      </w:r>
    </w:p>
    <w:p w14:paraId="26A444E0" w14:textId="1470FD3E" w:rsidR="00B55F93" w:rsidRPr="00B55F93" w:rsidRDefault="00B55F93" w:rsidP="00B55F93">
      <w:pPr>
        <w:numPr>
          <w:ilvl w:val="0"/>
          <w:numId w:val="115"/>
        </w:numPr>
        <w:autoSpaceDE w:val="0"/>
        <w:autoSpaceDN w:val="0"/>
        <w:adjustRightInd w:val="0"/>
        <w:spacing w:after="26"/>
        <w:rPr>
          <w:rFonts w:cs="Arial"/>
          <w:color w:val="000000"/>
        </w:rPr>
      </w:pPr>
      <w:r w:rsidRPr="00B55F93">
        <w:rPr>
          <w:rFonts w:cs="Arial"/>
          <w:color w:val="000000"/>
        </w:rPr>
        <w:t xml:space="preserve">(naam topfunctionaris) in functie als topfunctionaris van (naam WNT-instelling(en)); </w:t>
      </w:r>
    </w:p>
    <w:p w14:paraId="06F31973" w14:textId="6F3B084F" w:rsidR="00B55F93" w:rsidRPr="00B55F93" w:rsidRDefault="00B55F93" w:rsidP="00B55F93">
      <w:pPr>
        <w:numPr>
          <w:ilvl w:val="0"/>
          <w:numId w:val="115"/>
        </w:numPr>
        <w:autoSpaceDE w:val="0"/>
        <w:autoSpaceDN w:val="0"/>
        <w:adjustRightInd w:val="0"/>
        <w:spacing w:after="26"/>
        <w:rPr>
          <w:rFonts w:cs="Arial"/>
          <w:color w:val="000000"/>
        </w:rPr>
      </w:pPr>
      <w:r w:rsidRPr="00B55F93">
        <w:rPr>
          <w:rFonts w:cs="Arial"/>
          <w:color w:val="000000"/>
        </w:rPr>
        <w:t>(naam topfunctionaris) in functie als</w:t>
      </w:r>
      <w:r w:rsidR="007C1373">
        <w:rPr>
          <w:rFonts w:cs="Arial"/>
        </w:rPr>
        <w:t xml:space="preserve"> </w:t>
      </w:r>
      <w:r w:rsidRPr="00B55F93">
        <w:rPr>
          <w:rFonts w:cs="Arial"/>
          <w:color w:val="000000"/>
        </w:rPr>
        <w:t xml:space="preserve">topfunctionaris van (naam WNT-instelling(en)); en </w:t>
      </w:r>
    </w:p>
    <w:p w14:paraId="3723FC9C" w14:textId="77777777" w:rsidR="00B55F93" w:rsidRPr="00B55F93" w:rsidRDefault="00B55F93" w:rsidP="00B55F93">
      <w:pPr>
        <w:numPr>
          <w:ilvl w:val="0"/>
          <w:numId w:val="115"/>
        </w:numPr>
        <w:autoSpaceDE w:val="0"/>
        <w:autoSpaceDN w:val="0"/>
        <w:adjustRightInd w:val="0"/>
        <w:rPr>
          <w:rFonts w:cs="Arial"/>
          <w:color w:val="000000"/>
        </w:rPr>
      </w:pPr>
      <w:r w:rsidRPr="00B55F93">
        <w:rPr>
          <w:rFonts w:cs="Arial"/>
          <w:color w:val="000000"/>
        </w:rPr>
        <w:t xml:space="preserve">… </w:t>
      </w:r>
    </w:p>
    <w:p w14:paraId="7A9ED079" w14:textId="77777777" w:rsidR="00B55F93" w:rsidRPr="00B55F93" w:rsidRDefault="00B55F93" w:rsidP="00B55F93">
      <w:pPr>
        <w:autoSpaceDE w:val="0"/>
        <w:autoSpaceDN w:val="0"/>
        <w:adjustRightInd w:val="0"/>
        <w:rPr>
          <w:rFonts w:cs="Arial"/>
          <w:color w:val="000000"/>
        </w:rPr>
      </w:pPr>
    </w:p>
    <w:p w14:paraId="39B0B010" w14:textId="36A92943" w:rsidR="00B55F93" w:rsidRPr="00B55F93" w:rsidRDefault="00907F3F" w:rsidP="00B55F93">
      <w:pPr>
        <w:autoSpaceDE w:val="0"/>
        <w:autoSpaceDN w:val="0"/>
        <w:adjustRightInd w:val="0"/>
        <w:rPr>
          <w:rFonts w:cs="Arial"/>
          <w:color w:val="000000"/>
          <w:sz w:val="16"/>
          <w:szCs w:val="16"/>
        </w:rPr>
      </w:pPr>
      <w:r w:rsidRPr="00650947">
        <w:rPr>
          <w:rFonts w:cs="Arial"/>
          <w:color w:val="000000"/>
        </w:rPr>
        <w:t>V</w:t>
      </w:r>
      <w:r w:rsidR="00B55F93" w:rsidRPr="00650947">
        <w:rPr>
          <w:rFonts w:cs="Arial"/>
          <w:color w:val="000000"/>
        </w:rPr>
        <w:t>oor de WNT-verantwoording</w:t>
      </w:r>
      <w:r w:rsidR="00B55F93" w:rsidRPr="00B55F93">
        <w:rPr>
          <w:rFonts w:cs="Arial"/>
          <w:color w:val="000000"/>
        </w:rPr>
        <w:t xml:space="preserve"> </w:t>
      </w:r>
      <w:r>
        <w:rPr>
          <w:rFonts w:cs="Arial"/>
          <w:color w:val="000000"/>
        </w:rPr>
        <w:t xml:space="preserve">is </w:t>
      </w:r>
      <w:r w:rsidR="00B55F93" w:rsidRPr="00B55F93">
        <w:rPr>
          <w:rFonts w:cs="Arial"/>
          <w:color w:val="000000"/>
        </w:rPr>
        <w:t xml:space="preserve">artikel 5c lid 3 van de Uitvoeringsregeling WNT </w:t>
      </w:r>
      <w:r w:rsidR="006D53EE" w:rsidRPr="00B55F93">
        <w:rPr>
          <w:rFonts w:cs="Arial"/>
          <w:color w:val="000000"/>
        </w:rPr>
        <w:t>20</w:t>
      </w:r>
      <w:r w:rsidR="006D53EE">
        <w:rPr>
          <w:rFonts w:cs="Arial"/>
          <w:color w:val="000000"/>
        </w:rPr>
        <w:t>xx</w:t>
      </w:r>
      <w:r w:rsidR="006D53EE" w:rsidRPr="00B55F93">
        <w:rPr>
          <w:rFonts w:cs="Arial"/>
          <w:color w:val="000000"/>
        </w:rPr>
        <w:t xml:space="preserve"> </w:t>
      </w:r>
      <w:r w:rsidR="00B55F93" w:rsidRPr="00B55F93">
        <w:rPr>
          <w:rFonts w:cs="Arial"/>
          <w:color w:val="000000"/>
        </w:rPr>
        <w:t xml:space="preserve">toegepast. Wij stellen vast dat de WNT-verantwoording voor de hiervoor genoemde WNT-instellingen en topfunctionarissen niet de op grond van de Uitvoeringsregeling WNT </w:t>
      </w:r>
      <w:r w:rsidR="006D53EE">
        <w:rPr>
          <w:rFonts w:cs="Arial"/>
          <w:color w:val="000000"/>
        </w:rPr>
        <w:t>20xx</w:t>
      </w:r>
      <w:r w:rsidR="006D53EE" w:rsidRPr="00B55F93">
        <w:rPr>
          <w:rFonts w:cs="Arial"/>
          <w:color w:val="000000"/>
        </w:rPr>
        <w:t xml:space="preserve"> </w:t>
      </w:r>
      <w:r w:rsidR="00B55F93" w:rsidRPr="00B55F93">
        <w:rPr>
          <w:rFonts w:cs="Arial"/>
          <w:color w:val="000000"/>
        </w:rPr>
        <w:t xml:space="preserve">vereiste WNT-gegevens over </w:t>
      </w:r>
      <w:r w:rsidR="005D6DCA" w:rsidRPr="00B55F93">
        <w:rPr>
          <w:rFonts w:cs="Arial"/>
          <w:color w:val="000000"/>
        </w:rPr>
        <w:t>20</w:t>
      </w:r>
      <w:r w:rsidR="005D6DCA">
        <w:rPr>
          <w:rFonts w:cs="Arial"/>
          <w:color w:val="000000"/>
        </w:rPr>
        <w:t>xx</w:t>
      </w:r>
      <w:r w:rsidR="0021288D">
        <w:rPr>
          <w:rStyle w:val="Voetnootmarkering"/>
          <w:rFonts w:cs="Arial"/>
          <w:color w:val="000000"/>
        </w:rPr>
        <w:footnoteReference w:id="4"/>
      </w:r>
      <w:r w:rsidR="00B55F93" w:rsidRPr="00B55F93">
        <w:rPr>
          <w:rFonts w:cs="Arial"/>
          <w:color w:val="000000"/>
        </w:rPr>
        <w:t xml:space="preserve"> en </w:t>
      </w:r>
      <w:r w:rsidR="005D6DCA" w:rsidRPr="00B55F93">
        <w:rPr>
          <w:rFonts w:cs="Arial"/>
          <w:color w:val="000000"/>
        </w:rPr>
        <w:t>20</w:t>
      </w:r>
      <w:r w:rsidR="005D6DCA">
        <w:rPr>
          <w:rFonts w:cs="Arial"/>
          <w:color w:val="000000"/>
        </w:rPr>
        <w:t>xx-1</w:t>
      </w:r>
      <w:r w:rsidR="005D6DCA" w:rsidRPr="00B55F93">
        <w:rPr>
          <w:rFonts w:cs="Arial"/>
          <w:color w:val="000000"/>
        </w:rPr>
        <w:t xml:space="preserve"> </w:t>
      </w:r>
      <w:r w:rsidR="00B55F93" w:rsidRPr="00B55F93">
        <w:rPr>
          <w:rFonts w:cs="Arial"/>
          <w:color w:val="000000"/>
        </w:rPr>
        <w:t>per dienstverband bevat.</w:t>
      </w:r>
      <w:r w:rsidR="00B55F93" w:rsidRPr="00B55F93">
        <w:rPr>
          <w:rFonts w:cs="Arial"/>
          <w:color w:val="000000"/>
          <w:sz w:val="16"/>
          <w:szCs w:val="16"/>
        </w:rPr>
        <w:t xml:space="preserve"> </w:t>
      </w:r>
    </w:p>
    <w:p w14:paraId="4A5F2443" w14:textId="77777777" w:rsidR="00B55F93" w:rsidRPr="00B55F93" w:rsidRDefault="00B55F93" w:rsidP="00B55F93">
      <w:pPr>
        <w:autoSpaceDE w:val="0"/>
        <w:autoSpaceDN w:val="0"/>
        <w:adjustRightInd w:val="0"/>
        <w:rPr>
          <w:rFonts w:cs="Arial"/>
          <w:sz w:val="24"/>
          <w:szCs w:val="24"/>
        </w:rPr>
      </w:pPr>
    </w:p>
    <w:p w14:paraId="6F618EF6" w14:textId="181103CD" w:rsidR="00B55F93" w:rsidRDefault="00B55F93" w:rsidP="00B55F93">
      <w:pPr>
        <w:widowControl w:val="0"/>
        <w:rPr>
          <w:rFonts w:cs="Arial"/>
        </w:rPr>
      </w:pPr>
      <w:r w:rsidRPr="00B55F93">
        <w:rPr>
          <w:rFonts w:cs="Arial"/>
        </w:rPr>
        <w:t xml:space="preserve">De WNT-verantwoording is </w:t>
      </w:r>
      <w:r w:rsidR="00A64EA3">
        <w:rPr>
          <w:rFonts w:cs="Arial"/>
        </w:rPr>
        <w:t xml:space="preserve">hierdoor </w:t>
      </w:r>
      <w:r w:rsidRPr="00B55F93">
        <w:rPr>
          <w:rFonts w:cs="Arial"/>
        </w:rPr>
        <w:t xml:space="preserve">niet in overeenstemming met de bepalingen </w:t>
      </w:r>
      <w:r w:rsidR="005D4E27">
        <w:rPr>
          <w:rFonts w:cs="Arial"/>
        </w:rPr>
        <w:t>bij</w:t>
      </w:r>
      <w:r w:rsidRPr="00B55F93">
        <w:rPr>
          <w:rFonts w:cs="Arial"/>
        </w:rPr>
        <w:t xml:space="preserve"> en krachtens de WNT. Het is voor ons niet praktisch uitvoerbaar </w:t>
      </w:r>
      <w:r w:rsidRPr="000B4671">
        <w:rPr>
          <w:rFonts w:cs="Arial"/>
        </w:rPr>
        <w:t xml:space="preserve">de gevolgen </w:t>
      </w:r>
      <w:r w:rsidR="00A43B79" w:rsidRPr="000B4671">
        <w:rPr>
          <w:rFonts w:cs="Arial"/>
        </w:rPr>
        <w:t>voor de WNT-verantwoording</w:t>
      </w:r>
      <w:r w:rsidR="00A43B79">
        <w:rPr>
          <w:rFonts w:cs="Arial"/>
        </w:rPr>
        <w:t xml:space="preserve"> </w:t>
      </w:r>
      <w:r w:rsidRPr="00B55F93">
        <w:rPr>
          <w:rFonts w:cs="Arial"/>
        </w:rPr>
        <w:t>van deze afwijking hier te vermelden.</w:t>
      </w:r>
    </w:p>
    <w:p w14:paraId="3ED3EE03" w14:textId="77777777" w:rsidR="008F3F63" w:rsidRDefault="008F3F63" w:rsidP="00B55F93">
      <w:pPr>
        <w:widowControl w:val="0"/>
        <w:rPr>
          <w:rFonts w:eastAsia="Calibri" w:cs="Arial"/>
          <w:lang w:eastAsia="en-US"/>
        </w:rPr>
      </w:pPr>
    </w:p>
    <w:p w14:paraId="3DA8992F" w14:textId="4BD782BB" w:rsidR="009D3613" w:rsidRPr="00CF6B10" w:rsidRDefault="009D3613" w:rsidP="00B22E95">
      <w:pPr>
        <w:widowControl w:val="0"/>
        <w:rPr>
          <w:rFonts w:eastAsia="Calibri" w:cs="Arial"/>
          <w:lang w:eastAsia="en-US"/>
        </w:rPr>
      </w:pPr>
      <w:r w:rsidRPr="2925DFFC">
        <w:rPr>
          <w:rFonts w:eastAsia="Calibri" w:cs="Arial"/>
          <w:lang w:eastAsia="en-US"/>
        </w:rPr>
        <w:t xml:space="preserve">Wij hebben onze controle uitgevoerd volgens </w:t>
      </w:r>
      <w:r w:rsidR="002A2B7E">
        <w:rPr>
          <w:rFonts w:eastAsia="Calibri" w:cs="Arial"/>
          <w:lang w:eastAsia="en-US"/>
        </w:rPr>
        <w:t xml:space="preserve">Nederlands recht, waaronder </w:t>
      </w:r>
      <w:r w:rsidR="00E00F98" w:rsidRPr="2925DFFC">
        <w:rPr>
          <w:rFonts w:eastAsia="Calibri" w:cs="Arial"/>
          <w:lang w:eastAsia="en-US"/>
        </w:rPr>
        <w:t xml:space="preserve">het </w:t>
      </w:r>
      <w:r w:rsidRPr="2925DFFC">
        <w:rPr>
          <w:rFonts w:eastAsia="Calibri" w:cs="Arial"/>
          <w:lang w:eastAsia="en-US"/>
        </w:rPr>
        <w:t xml:space="preserve">Controleprotocol WNT </w:t>
      </w:r>
      <w:r w:rsidR="00E6689E" w:rsidRPr="2925DFFC">
        <w:rPr>
          <w:rFonts w:eastAsia="Calibri" w:cs="Arial"/>
          <w:lang w:eastAsia="en-US"/>
        </w:rPr>
        <w:t>20</w:t>
      </w:r>
      <w:r w:rsidR="00E6689E">
        <w:rPr>
          <w:rFonts w:eastAsia="Calibri" w:cs="Arial"/>
          <w:lang w:eastAsia="en-US"/>
        </w:rPr>
        <w:t>xx</w:t>
      </w:r>
      <w:r w:rsidRPr="2925DFFC">
        <w:rPr>
          <w:rFonts w:eastAsia="Calibri" w:cs="Arial"/>
          <w:lang w:eastAsia="en-US"/>
        </w:rPr>
        <w:t>. Onze verantwoordelijkheden op grond hiervan zijn beschreven in de sectie ‘Onze verantwoordelijkheden voor de controle van de WNT-verantwoording’.</w:t>
      </w:r>
    </w:p>
    <w:p w14:paraId="08097CD7" w14:textId="77777777" w:rsidR="009D3613" w:rsidRPr="00CF6B10" w:rsidRDefault="009D3613" w:rsidP="00B22E95">
      <w:pPr>
        <w:widowControl w:val="0"/>
        <w:rPr>
          <w:rFonts w:eastAsia="Calibri" w:cs="Arial"/>
          <w:lang w:eastAsia="en-US"/>
        </w:rPr>
      </w:pPr>
    </w:p>
    <w:p w14:paraId="6F06F2A2" w14:textId="77777777" w:rsidR="009D3613" w:rsidRPr="00CF6B10" w:rsidRDefault="009D3613" w:rsidP="00B22E95">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78972955" w14:textId="77777777" w:rsidR="009D3613" w:rsidRPr="00CF6B10" w:rsidRDefault="009D3613" w:rsidP="00B22E95">
      <w:pPr>
        <w:widowControl w:val="0"/>
        <w:rPr>
          <w:rFonts w:eastAsia="Calibri" w:cs="Arial"/>
          <w:lang w:eastAsia="en-US"/>
        </w:rPr>
      </w:pPr>
    </w:p>
    <w:p w14:paraId="5A19A514" w14:textId="3A58FDA8" w:rsidR="009D3613" w:rsidRPr="00CF6B10" w:rsidRDefault="009D3613" w:rsidP="00B22E95">
      <w:pPr>
        <w:widowControl w:val="0"/>
        <w:rPr>
          <w:rFonts w:eastAsia="Calibri" w:cs="Arial"/>
          <w:lang w:eastAsia="en-US"/>
        </w:rPr>
      </w:pPr>
      <w:r w:rsidRPr="00CF6B10">
        <w:rPr>
          <w:rFonts w:eastAsia="Calibri" w:cs="Arial"/>
          <w:lang w:eastAsia="en-US"/>
        </w:rPr>
        <w:t xml:space="preserve">Wij vinden dat de door ons verkregen controle-informatie voldoende en geschikt is als basis voor ons </w:t>
      </w:r>
      <w:r w:rsidR="005D4E27">
        <w:rPr>
          <w:rFonts w:eastAsia="Calibri" w:cs="Arial"/>
          <w:lang w:eastAsia="en-US"/>
        </w:rPr>
        <w:t xml:space="preserve">afkeurend </w:t>
      </w:r>
      <w:r w:rsidRPr="00CF6B10">
        <w:rPr>
          <w:rFonts w:eastAsia="Calibri" w:cs="Arial"/>
          <w:lang w:eastAsia="en-US"/>
        </w:rPr>
        <w:t xml:space="preserve">oordeel zoals gevraagd en beschreven in </w:t>
      </w:r>
      <w:r w:rsidR="00452895">
        <w:rPr>
          <w:rFonts w:eastAsia="Calibri" w:cs="Arial"/>
          <w:lang w:eastAsia="en-US"/>
        </w:rPr>
        <w:t xml:space="preserve">het </w:t>
      </w:r>
      <w:r w:rsidRPr="00CF6B10">
        <w:rPr>
          <w:rFonts w:eastAsia="Calibri" w:cs="Arial"/>
          <w:lang w:eastAsia="en-US"/>
        </w:rPr>
        <w:t xml:space="preserve">Controleprotocol WNT </w:t>
      </w:r>
      <w:r w:rsidR="005D6DCA">
        <w:rPr>
          <w:rFonts w:eastAsia="Calibri" w:cs="Arial"/>
          <w:lang w:eastAsia="en-US"/>
        </w:rPr>
        <w:t>20xx</w:t>
      </w:r>
      <w:r w:rsidRPr="00CF6B10">
        <w:rPr>
          <w:rFonts w:eastAsia="Calibri" w:cs="Arial"/>
          <w:lang w:eastAsia="en-US"/>
        </w:rPr>
        <w:t>.</w:t>
      </w:r>
    </w:p>
    <w:p w14:paraId="24DECC34" w14:textId="77777777" w:rsidR="00B419DF" w:rsidRPr="00CF6B10" w:rsidRDefault="00B419DF" w:rsidP="00B22E95">
      <w:pPr>
        <w:widowControl w:val="0"/>
        <w:rPr>
          <w:rFonts w:eastAsia="Calibri" w:cs="Arial"/>
          <w:lang w:eastAsia="en-US"/>
        </w:rPr>
      </w:pPr>
    </w:p>
    <w:p w14:paraId="124CBBDD" w14:textId="77777777" w:rsidR="009D3613" w:rsidRPr="00CF6B10" w:rsidRDefault="009D3613" w:rsidP="00B22E95">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24CFC003" w14:textId="296F83E2" w:rsidR="009D3613" w:rsidRPr="00CF6B10" w:rsidRDefault="009D3613" w:rsidP="00B22E95">
      <w:pPr>
        <w:widowControl w:val="0"/>
        <w:rPr>
          <w:rFonts w:eastAsia="Calibri" w:cs="Arial"/>
          <w:lang w:eastAsia="en-US"/>
        </w:rPr>
      </w:pPr>
      <w:r w:rsidRPr="00CF6B10">
        <w:rPr>
          <w:rFonts w:eastAsia="Calibri" w:cs="Arial"/>
          <w:lang w:eastAsia="en-US"/>
        </w:rPr>
        <w:t xml:space="preserve">Paragraaf 2.5.2 van </w:t>
      </w:r>
      <w:r w:rsidR="0089506D">
        <w:rPr>
          <w:rFonts w:eastAsia="Calibri" w:cs="Arial"/>
          <w:lang w:eastAsia="en-US"/>
        </w:rPr>
        <w:t xml:space="preserve">het </w:t>
      </w:r>
      <w:r w:rsidRPr="00CF6B10">
        <w:rPr>
          <w:rFonts w:eastAsia="Calibri" w:cs="Arial"/>
          <w:lang w:eastAsia="en-US"/>
        </w:rPr>
        <w:t xml:space="preserve">Controleprotocol WNT </w:t>
      </w:r>
      <w:r w:rsidR="005D6DCA">
        <w:rPr>
          <w:rFonts w:eastAsia="Calibri" w:cs="Arial"/>
          <w:lang w:eastAsia="en-US"/>
        </w:rPr>
        <w:t>20xx</w:t>
      </w:r>
      <w:r w:rsidR="005D6DCA" w:rsidRPr="00CF6B10">
        <w:rPr>
          <w:rFonts w:eastAsia="Calibri" w:cs="Arial"/>
          <w:lang w:eastAsia="en-US"/>
        </w:rPr>
        <w:t xml:space="preserve"> </w:t>
      </w:r>
      <w:r w:rsidRPr="00CF6B10">
        <w:rPr>
          <w:rFonts w:eastAsia="Calibri" w:cs="Arial"/>
          <w:lang w:eastAsia="en-US"/>
        </w:rPr>
        <w:t xml:space="preserve">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w:t>
      </w:r>
      <w:r w:rsidR="002A2B7E">
        <w:rPr>
          <w:rFonts w:eastAsia="Calibri" w:cs="Arial"/>
          <w:lang w:eastAsia="en-US"/>
        </w:rPr>
        <w:t xml:space="preserve">volledig </w:t>
      </w:r>
      <w:r w:rsidRPr="00CF6B10">
        <w:rPr>
          <w:rFonts w:eastAsia="Calibri" w:cs="Arial"/>
          <w:lang w:eastAsia="en-US"/>
        </w:rPr>
        <w:t>voldaan aan de vereisten van de Nederlandse controlestandaarden.</w:t>
      </w:r>
    </w:p>
    <w:p w14:paraId="51060BCE" w14:textId="77777777" w:rsidR="009D3613" w:rsidRPr="00CF6B10" w:rsidRDefault="009D3613" w:rsidP="00B22E95">
      <w:pPr>
        <w:widowControl w:val="0"/>
        <w:rPr>
          <w:rFonts w:eastAsia="Calibri" w:cs="Arial"/>
          <w:lang w:eastAsia="en-US"/>
        </w:rPr>
      </w:pPr>
    </w:p>
    <w:p w14:paraId="6FFFBA12" w14:textId="5F6813C4" w:rsidR="00C415C9" w:rsidRPr="00CF6B10" w:rsidRDefault="00C415C9" w:rsidP="00B22E95">
      <w:pPr>
        <w:widowControl w:val="0"/>
        <w:rPr>
          <w:rFonts w:eastAsia="Calibri" w:cs="Arial"/>
          <w:b/>
          <w:lang w:eastAsia="en-US"/>
        </w:rPr>
      </w:pPr>
      <w:r w:rsidRPr="00CF6B10">
        <w:rPr>
          <w:rFonts w:eastAsia="Calibri" w:cs="Arial"/>
          <w:b/>
          <w:lang w:eastAsia="en-US"/>
        </w:rPr>
        <w:t>Naleving anticumulatiebepaling WNT niet gecontroleerd</w:t>
      </w:r>
    </w:p>
    <w:p w14:paraId="40923562" w14:textId="36CB1E79" w:rsidR="00C415C9" w:rsidRPr="00CF6B10" w:rsidRDefault="00C415C9" w:rsidP="00B22E95">
      <w:pPr>
        <w:widowControl w:val="0"/>
        <w:rPr>
          <w:rFonts w:eastAsia="Calibri" w:cs="Arial"/>
          <w:lang w:eastAsia="en-US"/>
        </w:rPr>
      </w:pPr>
      <w:r w:rsidRPr="00CF6B10">
        <w:rPr>
          <w:rFonts w:eastAsia="Calibri" w:cs="Arial"/>
          <w:lang w:eastAsia="en-US"/>
        </w:rPr>
        <w:lastRenderedPageBreak/>
        <w:t xml:space="preserve">In overeenstemming met </w:t>
      </w:r>
      <w:r w:rsidR="00A35319">
        <w:rPr>
          <w:rFonts w:eastAsia="Calibri" w:cs="Arial"/>
          <w:lang w:eastAsia="en-US"/>
        </w:rPr>
        <w:t xml:space="preserve">het </w:t>
      </w:r>
      <w:r w:rsidRPr="00CF6B10">
        <w:rPr>
          <w:rFonts w:eastAsia="Calibri" w:cs="Arial"/>
          <w:lang w:eastAsia="en-US"/>
        </w:rPr>
        <w:t xml:space="preserve">Controleprotocol WNT </w:t>
      </w:r>
      <w:r w:rsidR="005D6DCA">
        <w:rPr>
          <w:rFonts w:eastAsia="Calibri" w:cs="Arial"/>
          <w:lang w:eastAsia="en-US"/>
        </w:rPr>
        <w:t>20xx</w:t>
      </w:r>
      <w:r w:rsidR="005D6DCA" w:rsidRPr="00CF6B10">
        <w:rPr>
          <w:rFonts w:eastAsia="Calibri" w:cs="Arial"/>
          <w:lang w:eastAsia="en-US"/>
        </w:rPr>
        <w:t xml:space="preserve"> </w:t>
      </w:r>
      <w:r w:rsidRPr="00CF6B10">
        <w:rPr>
          <w:rFonts w:eastAsia="Calibri" w:cs="Arial"/>
          <w:lang w:eastAsia="en-US"/>
        </w:rPr>
        <w:t xml:space="preserve">hebben wij de anticumulatiebepaling, bedoeld in artikel 1.6a WNT en artikel 5 lid 1 sub </w:t>
      </w:r>
      <w:r w:rsidR="00A5250E">
        <w:rPr>
          <w:rFonts w:cs="Arial"/>
        </w:rPr>
        <w:t>n en o</w:t>
      </w:r>
      <w:r w:rsidRPr="00CF6B10">
        <w:rPr>
          <w:rFonts w:eastAsia="Calibri" w:cs="Arial"/>
          <w:lang w:eastAsia="en-US"/>
        </w:rPr>
        <w:t xml:space="preserve"> Uitvoeringsreg</w:t>
      </w:r>
      <w:r w:rsidR="00C21BF2" w:rsidRPr="00CF6B10">
        <w:rPr>
          <w:rFonts w:eastAsia="Calibri" w:cs="Arial"/>
          <w:lang w:eastAsia="en-US"/>
        </w:rPr>
        <w:t xml:space="preserve">eling WNT, niet gecontroleerd. </w:t>
      </w:r>
      <w:r w:rsidRPr="00CF6B10">
        <w:rPr>
          <w:rFonts w:eastAsia="Calibri" w:cs="Arial"/>
          <w:lang w:eastAsia="en-US"/>
        </w:rPr>
        <w:t>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4416B95B" w14:textId="77777777" w:rsidR="009D3613" w:rsidRPr="00CF6B10" w:rsidRDefault="009D3613" w:rsidP="00B22E95">
      <w:pPr>
        <w:widowControl w:val="0"/>
        <w:rPr>
          <w:rFonts w:eastAsia="Calibri" w:cs="Arial"/>
          <w:lang w:eastAsia="en-US"/>
        </w:rPr>
      </w:pPr>
    </w:p>
    <w:p w14:paraId="36D1C036" w14:textId="77777777" w:rsidR="009D3613" w:rsidRPr="00CF6B10" w:rsidRDefault="009D3613" w:rsidP="00B22E95">
      <w:pPr>
        <w:widowControl w:val="0"/>
        <w:rPr>
          <w:rFonts w:eastAsia="Calibri" w:cs="Arial"/>
          <w:b/>
          <w:lang w:eastAsia="en-US"/>
        </w:rPr>
      </w:pPr>
      <w:r w:rsidRPr="00CF6B10">
        <w:rPr>
          <w:rFonts w:eastAsia="Calibri" w:cs="Arial"/>
          <w:b/>
          <w:lang w:eastAsia="en-US"/>
        </w:rPr>
        <w:t>Beperking in gebruik en verspreidingskring</w:t>
      </w:r>
    </w:p>
    <w:p w14:paraId="27C79D87" w14:textId="788BEF1E" w:rsidR="009D3613" w:rsidRPr="00CF6B10" w:rsidRDefault="009D3613" w:rsidP="00B22E95">
      <w:pPr>
        <w:widowControl w:val="0"/>
        <w:rPr>
          <w:rFonts w:eastAsia="Calibri" w:cs="Arial"/>
          <w:lang w:eastAsia="en-US"/>
        </w:rPr>
      </w:pPr>
      <w:bookmarkStart w:id="17" w:name="_Hlk184059909"/>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w:t>
      </w:r>
      <w:r w:rsidR="005D4E27">
        <w:rPr>
          <w:rFonts w:eastAsia="Calibri" w:cs="Arial"/>
          <w:lang w:eastAsia="en-US"/>
        </w:rPr>
        <w:t>ikel</w:t>
      </w:r>
      <w:r w:rsidRPr="00CF6B10">
        <w:rPr>
          <w:rFonts w:eastAsia="Calibri" w:cs="Arial"/>
          <w:lang w:eastAsia="en-US"/>
        </w:rPr>
        <w:t xml:space="preserve">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bookmarkEnd w:id="17"/>
    </w:p>
    <w:p w14:paraId="2FF30994" w14:textId="77777777" w:rsidR="009D3613" w:rsidRDefault="009D3613" w:rsidP="00B22E95">
      <w:pPr>
        <w:widowControl w:val="0"/>
        <w:rPr>
          <w:rFonts w:eastAsia="Calibri" w:cs="Arial"/>
          <w:lang w:eastAsia="en-US"/>
        </w:rPr>
      </w:pPr>
    </w:p>
    <w:p w14:paraId="19C33BD3" w14:textId="77777777" w:rsidR="009D3613" w:rsidRPr="00CF6B10" w:rsidRDefault="009D3613" w:rsidP="00B22E95">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5"/>
      </w:r>
      <w:r w:rsidRPr="00CF6B10">
        <w:rPr>
          <w:rFonts w:eastAsia="Calibri" w:cs="Arial"/>
          <w:b/>
          <w:lang w:eastAsia="en-US"/>
        </w:rPr>
        <w:t xml:space="preserve"> voor de WNT-verantwoording</w:t>
      </w:r>
    </w:p>
    <w:p w14:paraId="71DAC4F2" w14:textId="295CD163" w:rsidR="009D3613" w:rsidRPr="00CF6B10" w:rsidRDefault="009D3613" w:rsidP="00B22E95">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5D4E27">
        <w:rPr>
          <w:rFonts w:eastAsia="Calibri" w:cs="Arial"/>
          <w:lang w:eastAsia="en-US"/>
        </w:rPr>
        <w:t>bij</w:t>
      </w:r>
      <w:r w:rsidR="005D4E27" w:rsidRPr="00CF6B10">
        <w:rPr>
          <w:rFonts w:eastAsia="Calibri" w:cs="Arial"/>
          <w:lang w:eastAsia="en-US"/>
        </w:rPr>
        <w:t xml:space="preserve"> </w:t>
      </w:r>
      <w:r w:rsidRPr="00CF6B10">
        <w:rPr>
          <w:rFonts w:eastAsia="Calibri" w:cs="Arial"/>
          <w:lang w:eastAsia="en-US"/>
        </w:rPr>
        <w:t xml:space="preserve">en krachtens de WNT. In dit kader is het bestuur tevens verantwoordelijk voor een zodanige interne beheersing die het bestuur noodzakelijk acht om het opstellen van de WNT-verantwoording mogelijk te maken zonder afwijkingen van materieel belang als gevolg van </w:t>
      </w:r>
      <w:r w:rsidR="00E70223">
        <w:rPr>
          <w:rFonts w:eastAsia="Calibri" w:cs="Arial"/>
          <w:lang w:eastAsia="en-US"/>
        </w:rPr>
        <w:t>fraude</w:t>
      </w:r>
      <w:r w:rsidR="00E70223" w:rsidRPr="00CF6B10">
        <w:rPr>
          <w:rFonts w:eastAsia="Calibri" w:cs="Arial"/>
          <w:lang w:eastAsia="en-US"/>
        </w:rPr>
        <w:t xml:space="preserve"> </w:t>
      </w:r>
      <w:r w:rsidRPr="00CF6B10">
        <w:rPr>
          <w:rFonts w:eastAsia="Calibri" w:cs="Arial"/>
          <w:lang w:eastAsia="en-US"/>
        </w:rPr>
        <w:t xml:space="preserve">of </w:t>
      </w:r>
      <w:r w:rsidR="00E70223">
        <w:rPr>
          <w:rFonts w:eastAsia="Calibri" w:cs="Arial"/>
          <w:lang w:eastAsia="en-US"/>
        </w:rPr>
        <w:t>fouten</w:t>
      </w:r>
      <w:r w:rsidRPr="00CF6B10">
        <w:rPr>
          <w:rFonts w:eastAsia="Calibri" w:cs="Arial"/>
          <w:lang w:eastAsia="en-US"/>
        </w:rPr>
        <w:t>.</w:t>
      </w:r>
    </w:p>
    <w:p w14:paraId="70C27A10" w14:textId="77777777" w:rsidR="009D3613" w:rsidRPr="00CF6B10" w:rsidRDefault="009D3613" w:rsidP="00B22E95">
      <w:pPr>
        <w:widowControl w:val="0"/>
        <w:rPr>
          <w:rFonts w:eastAsia="Calibri" w:cs="Arial"/>
          <w:lang w:eastAsia="en-US"/>
        </w:rPr>
      </w:pPr>
    </w:p>
    <w:p w14:paraId="6FD1A548" w14:textId="77777777" w:rsidR="009D3613" w:rsidRPr="00CF6B10" w:rsidRDefault="009D3613" w:rsidP="00B22E95">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6"/>
      </w:r>
      <w:r w:rsidRPr="00CF6B10">
        <w:rPr>
          <w:rFonts w:eastAsia="Calibri" w:cs="Arial"/>
          <w:lang w:eastAsia="en-US"/>
        </w:rPr>
        <w:t xml:space="preserve">. </w:t>
      </w:r>
    </w:p>
    <w:p w14:paraId="58BEA388" w14:textId="77777777" w:rsidR="009D3613" w:rsidRPr="00CF6B10" w:rsidRDefault="009D3613" w:rsidP="00B22E95">
      <w:pPr>
        <w:widowControl w:val="0"/>
        <w:rPr>
          <w:rFonts w:eastAsia="Calibri" w:cs="Arial"/>
          <w:lang w:eastAsia="en-US"/>
        </w:rPr>
      </w:pPr>
    </w:p>
    <w:p w14:paraId="2494734C" w14:textId="77777777" w:rsidR="009D3613" w:rsidRPr="00CF6B10" w:rsidRDefault="009D3613" w:rsidP="00B22E95">
      <w:pPr>
        <w:widowControl w:val="0"/>
        <w:rPr>
          <w:rFonts w:eastAsia="Calibri" w:cs="Arial"/>
          <w:b/>
          <w:lang w:eastAsia="en-US"/>
        </w:rPr>
      </w:pPr>
      <w:r w:rsidRPr="00CF6B10">
        <w:rPr>
          <w:rFonts w:eastAsia="Calibri" w:cs="Arial"/>
          <w:b/>
          <w:lang w:eastAsia="en-US"/>
        </w:rPr>
        <w:t>Onze verantwoordelijkheden voor de controle van de WNT-verantwoording</w:t>
      </w:r>
    </w:p>
    <w:p w14:paraId="6E17EABF" w14:textId="68D99D1A" w:rsidR="009D3613" w:rsidRPr="00CF6B10" w:rsidRDefault="009D3613" w:rsidP="00B22E95">
      <w:pPr>
        <w:widowControl w:val="0"/>
        <w:rPr>
          <w:rFonts w:eastAsia="Calibri" w:cs="Arial"/>
          <w:lang w:eastAsia="en-US"/>
        </w:rPr>
      </w:pPr>
      <w:r w:rsidRPr="00CF6B10">
        <w:rPr>
          <w:rFonts w:eastAsia="Calibri" w:cs="Arial"/>
          <w:lang w:eastAsia="en-US"/>
        </w:rPr>
        <w:t xml:space="preserve">Onze verantwoordelijkheid is het zodanig plannen en uitvoeren van de werkzaamheden die zijn beschreven in </w:t>
      </w:r>
      <w:r w:rsidR="00DA0A1E">
        <w:rPr>
          <w:rFonts w:eastAsia="Calibri" w:cs="Arial"/>
          <w:lang w:eastAsia="en-US"/>
        </w:rPr>
        <w:t xml:space="preserve">het </w:t>
      </w:r>
      <w:r w:rsidRPr="00CF6B10">
        <w:rPr>
          <w:rFonts w:eastAsia="Calibri" w:cs="Arial"/>
          <w:lang w:eastAsia="en-US"/>
        </w:rPr>
        <w:t xml:space="preserve">Controleprotocol WNT </w:t>
      </w:r>
      <w:r w:rsidR="00BB1344">
        <w:rPr>
          <w:rFonts w:eastAsia="Calibri" w:cs="Arial"/>
          <w:lang w:eastAsia="en-US"/>
        </w:rPr>
        <w:t>20xx</w:t>
      </w:r>
      <w:r w:rsidR="00BB1344" w:rsidRPr="00CF6B10">
        <w:rPr>
          <w:rFonts w:eastAsia="Calibri" w:cs="Arial"/>
          <w:lang w:eastAsia="en-US"/>
        </w:rPr>
        <w:t xml:space="preserve"> </w:t>
      </w:r>
      <w:r w:rsidRPr="00CF6B10">
        <w:rPr>
          <w:rFonts w:eastAsia="Calibri" w:cs="Arial"/>
          <w:lang w:eastAsia="en-US"/>
        </w:rPr>
        <w:t>dat wij daarmee voldoende en geschikte controle-informatie verkrijgen voor het door ons op basis van die werkzaamheden af te geven oordeel.</w:t>
      </w:r>
    </w:p>
    <w:p w14:paraId="26958DCF" w14:textId="77777777" w:rsidR="009D3613" w:rsidRPr="00CF6B10" w:rsidRDefault="009D3613" w:rsidP="00B22E95">
      <w:pPr>
        <w:widowControl w:val="0"/>
        <w:rPr>
          <w:rFonts w:eastAsia="Calibri" w:cs="Arial"/>
          <w:lang w:eastAsia="en-US"/>
        </w:rPr>
      </w:pPr>
    </w:p>
    <w:p w14:paraId="526E11BE" w14:textId="0E40682F" w:rsidR="009D3613" w:rsidRPr="00CF6B10" w:rsidRDefault="009D3613" w:rsidP="00B22E95">
      <w:pPr>
        <w:widowControl w:val="0"/>
        <w:rPr>
          <w:rFonts w:eastAsia="Calibri" w:cs="Arial"/>
          <w:lang w:eastAsia="en-US"/>
        </w:rPr>
      </w:pPr>
      <w:r w:rsidRPr="00CF6B10">
        <w:rPr>
          <w:rFonts w:eastAsia="Calibri" w:cs="Arial"/>
          <w:lang w:eastAsia="en-US"/>
        </w:rPr>
        <w:t xml:space="preserve">Onze controle is uitgevoerd in overeenstemming met </w:t>
      </w:r>
      <w:r w:rsidR="00DA0A1E">
        <w:rPr>
          <w:rFonts w:eastAsia="Calibri" w:cs="Arial"/>
          <w:lang w:eastAsia="en-US"/>
        </w:rPr>
        <w:t xml:space="preserve">het </w:t>
      </w:r>
      <w:r w:rsidRPr="00CF6B10">
        <w:rPr>
          <w:rFonts w:eastAsia="Calibri" w:cs="Arial"/>
          <w:lang w:eastAsia="en-US"/>
        </w:rPr>
        <w:t xml:space="preserve">Controleprotocol WNT </w:t>
      </w:r>
      <w:r w:rsidR="00BB1344">
        <w:rPr>
          <w:rFonts w:eastAsia="Calibri" w:cs="Arial"/>
          <w:lang w:eastAsia="en-US"/>
        </w:rPr>
        <w:t>20xx</w:t>
      </w:r>
      <w:r w:rsidR="00BB1344" w:rsidRPr="00CF6B10">
        <w:rPr>
          <w:rFonts w:eastAsia="Calibri" w:cs="Arial"/>
          <w:lang w:eastAsia="en-US"/>
        </w:rPr>
        <w:t xml:space="preserve"> </w:t>
      </w:r>
      <w:r w:rsidRPr="00CF6B10">
        <w:rPr>
          <w:rFonts w:eastAsia="Calibri" w:cs="Arial"/>
          <w:lang w:eastAsia="en-US"/>
        </w:rPr>
        <w:t xml:space="preserve">waardoor het mogelijk is dat wij tijdens onze controle niet </w:t>
      </w:r>
      <w:r w:rsidR="000F4244">
        <w:rPr>
          <w:rFonts w:eastAsia="Calibri" w:cs="Arial"/>
          <w:lang w:eastAsia="en-US"/>
        </w:rPr>
        <w:t xml:space="preserve">alle </w:t>
      </w:r>
      <w:r w:rsidR="000F4244" w:rsidRPr="00CF6B10">
        <w:rPr>
          <w:rFonts w:eastAsia="Calibri" w:cs="Arial"/>
          <w:lang w:eastAsia="en-US"/>
        </w:rPr>
        <w:t xml:space="preserve">afwijkingen van materieel belang als gevolg van </w:t>
      </w:r>
      <w:r w:rsidR="000F4244">
        <w:rPr>
          <w:rFonts w:eastAsia="Calibri" w:cs="Arial"/>
          <w:lang w:eastAsia="en-US"/>
        </w:rPr>
        <w:t>fraude</w:t>
      </w:r>
      <w:r w:rsidR="000F4244" w:rsidRPr="00CF6B10">
        <w:rPr>
          <w:rFonts w:eastAsia="Calibri" w:cs="Arial"/>
          <w:lang w:eastAsia="en-US"/>
        </w:rPr>
        <w:t xml:space="preserve"> of </w:t>
      </w:r>
      <w:r w:rsidR="000F4244">
        <w:rPr>
          <w:rFonts w:eastAsia="Calibri" w:cs="Arial"/>
          <w:lang w:eastAsia="en-US"/>
        </w:rPr>
        <w:t>fouten</w:t>
      </w:r>
      <w:r w:rsidR="000F4244" w:rsidRPr="00CF6B10" w:rsidDel="000F4244">
        <w:rPr>
          <w:rFonts w:eastAsia="Calibri" w:cs="Arial"/>
          <w:lang w:eastAsia="en-US"/>
        </w:rPr>
        <w:t xml:space="preserve"> </w:t>
      </w:r>
      <w:r w:rsidRPr="00CF6B10">
        <w:rPr>
          <w:rFonts w:eastAsia="Calibri" w:cs="Arial"/>
          <w:lang w:eastAsia="en-US"/>
        </w:rPr>
        <w:t xml:space="preserve">ontdekken. </w:t>
      </w:r>
    </w:p>
    <w:p w14:paraId="63AB942B" w14:textId="77777777" w:rsidR="009D3613" w:rsidRPr="00CF6B10" w:rsidRDefault="009D3613" w:rsidP="00B22E95">
      <w:pPr>
        <w:widowControl w:val="0"/>
        <w:rPr>
          <w:rFonts w:eastAsia="Calibri" w:cs="Arial"/>
          <w:lang w:eastAsia="en-US"/>
        </w:rPr>
      </w:pPr>
    </w:p>
    <w:p w14:paraId="48600FE9" w14:textId="77777777" w:rsidR="009D3613" w:rsidRPr="00CF6B10" w:rsidRDefault="009D3613" w:rsidP="00B22E95">
      <w:pPr>
        <w:widowControl w:val="0"/>
        <w:rPr>
          <w:rFonts w:eastAsia="Calibri" w:cs="Arial"/>
          <w:lang w:eastAsia="en-US"/>
        </w:rPr>
      </w:pPr>
      <w:r w:rsidRPr="00CF6B10">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284F32C4" w14:textId="77777777" w:rsidR="009D3613" w:rsidRPr="00CF6B10" w:rsidRDefault="009D3613" w:rsidP="00B22E95">
      <w:pPr>
        <w:widowControl w:val="0"/>
        <w:rPr>
          <w:rFonts w:eastAsia="Calibri" w:cs="Arial"/>
          <w:lang w:eastAsia="en-US"/>
        </w:rPr>
      </w:pPr>
    </w:p>
    <w:p w14:paraId="015B49DF" w14:textId="57E97C82" w:rsidR="009D3613" w:rsidRPr="00CF6B10" w:rsidRDefault="009D3613" w:rsidP="00B22E95">
      <w:pPr>
        <w:widowControl w:val="0"/>
        <w:rPr>
          <w:rFonts w:eastAsia="Calibri" w:cs="Arial"/>
          <w:lang w:eastAsia="en-US"/>
        </w:rPr>
      </w:pPr>
      <w:r w:rsidRPr="00CF6B10">
        <w:rPr>
          <w:rFonts w:eastAsia="Calibri" w:cs="Arial"/>
          <w:lang w:eastAsia="en-US"/>
        </w:rPr>
        <w:t xml:space="preserve">Wij hebben onze werkzaamheden professioneel kritisch uitgevoerd en hebben waar relevant professionele oordeelsvorming toegepast in overeenstemming met </w:t>
      </w:r>
      <w:r w:rsidR="001078F6">
        <w:rPr>
          <w:rFonts w:eastAsia="Calibri" w:cs="Arial"/>
          <w:lang w:eastAsia="en-US"/>
        </w:rPr>
        <w:t xml:space="preserve">het </w:t>
      </w:r>
      <w:r w:rsidRPr="00CF6B10">
        <w:rPr>
          <w:rFonts w:eastAsia="Calibri" w:cs="Arial"/>
          <w:lang w:eastAsia="en-US"/>
        </w:rPr>
        <w:t xml:space="preserve">Controleprotocol WNT </w:t>
      </w:r>
      <w:r w:rsidR="00BB1344">
        <w:rPr>
          <w:rFonts w:eastAsia="Calibri" w:cs="Arial"/>
          <w:lang w:eastAsia="en-US"/>
        </w:rPr>
        <w:t>20xx</w:t>
      </w:r>
      <w:r w:rsidRPr="00CF6B10">
        <w:rPr>
          <w:rFonts w:eastAsia="Calibri" w:cs="Arial"/>
          <w:lang w:eastAsia="en-US"/>
        </w:rPr>
        <w:t>, ethische voorschriften en de onafhankelijkheidseisen. Onze controle bestond onder andere uit:</w:t>
      </w:r>
    </w:p>
    <w:p w14:paraId="262D9A20" w14:textId="4720092F"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identificeren en inschatten van de risico’s dat de WNT-verantwoording afwijkingen van materieel belang bevat als gevolg van </w:t>
      </w:r>
      <w:r w:rsidR="000F4244">
        <w:rPr>
          <w:rFonts w:eastAsia="Calibri" w:cs="Arial"/>
          <w:lang w:eastAsia="en-US"/>
        </w:rPr>
        <w:t>fraude</w:t>
      </w:r>
      <w:r w:rsidR="000F4244" w:rsidRPr="00CF6B10">
        <w:rPr>
          <w:rFonts w:eastAsia="Calibri" w:cs="Arial"/>
          <w:lang w:eastAsia="en-US"/>
        </w:rPr>
        <w:t xml:space="preserve"> </w:t>
      </w:r>
      <w:r w:rsidRPr="00CF6B10">
        <w:rPr>
          <w:rFonts w:eastAsia="Calibri" w:cs="Arial"/>
          <w:lang w:eastAsia="en-US"/>
        </w:rPr>
        <w:t xml:space="preserve">of </w:t>
      </w:r>
      <w:r w:rsidR="000F4244">
        <w:rPr>
          <w:rFonts w:eastAsia="Calibri" w:cs="Arial"/>
          <w:lang w:eastAsia="en-US"/>
        </w:rPr>
        <w:t>fouten</w:t>
      </w:r>
      <w:r w:rsidRPr="00CF6B10">
        <w:rPr>
          <w:rFonts w:eastAsia="Calibri" w:cs="Arial"/>
          <w:lang w:eastAsia="en-US"/>
        </w:rPr>
        <w:t xml:space="preserve">, het in reactie op deze risico’s uitvoeren van de in </w:t>
      </w:r>
      <w:r w:rsidR="00342D10">
        <w:rPr>
          <w:rFonts w:eastAsia="Calibri" w:cs="Arial"/>
          <w:lang w:eastAsia="en-US"/>
        </w:rPr>
        <w:t xml:space="preserve">het </w:t>
      </w:r>
      <w:r w:rsidRPr="00CF6B10">
        <w:rPr>
          <w:rFonts w:eastAsia="Calibri" w:cs="Arial"/>
          <w:lang w:eastAsia="en-US"/>
        </w:rPr>
        <w:t xml:space="preserve">Controleprotocol WNT </w:t>
      </w:r>
      <w:r w:rsidR="00BB1344">
        <w:rPr>
          <w:rFonts w:eastAsia="Calibri" w:cs="Arial"/>
          <w:lang w:eastAsia="en-US"/>
        </w:rPr>
        <w:t>20xx</w:t>
      </w:r>
      <w:r w:rsidR="00BB1344" w:rsidRPr="00CF6B10">
        <w:rPr>
          <w:rFonts w:eastAsia="Calibri" w:cs="Arial"/>
          <w:lang w:eastAsia="en-US"/>
        </w:rPr>
        <w:t xml:space="preserve"> </w:t>
      </w:r>
      <w:r w:rsidRPr="00CF6B10">
        <w:rPr>
          <w:rFonts w:eastAsia="Calibri" w:cs="Arial"/>
          <w:lang w:eastAsia="en-US"/>
        </w:rPr>
        <w:t>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3E7E7440"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 xml:space="preserve">het evalueren van de presentatie, structuur en inhoud van de WNT-verantwoording en de daarin opgenomen toelichtingen; en </w:t>
      </w:r>
    </w:p>
    <w:p w14:paraId="143E8A31" w14:textId="77777777" w:rsidR="009D3613" w:rsidRPr="00CF6B10" w:rsidRDefault="009D3613" w:rsidP="00471507">
      <w:pPr>
        <w:widowControl w:val="0"/>
        <w:numPr>
          <w:ilvl w:val="0"/>
          <w:numId w:val="24"/>
        </w:numPr>
        <w:rPr>
          <w:rFonts w:eastAsia="Calibri" w:cs="Arial"/>
          <w:lang w:eastAsia="en-US"/>
        </w:rPr>
      </w:pPr>
      <w:r w:rsidRPr="00CF6B10">
        <w:rPr>
          <w:rFonts w:eastAsia="Calibri" w:cs="Arial"/>
          <w:lang w:eastAsia="en-US"/>
        </w:rPr>
        <w:t>het evalueren of de WNT-verantwoording de onderliggende transacties en gebeurtenissen zonder materiële afwijkingen weergeeft.</w:t>
      </w:r>
    </w:p>
    <w:p w14:paraId="3E4827CF" w14:textId="77777777" w:rsidR="009D3613" w:rsidRPr="00CF6B10" w:rsidRDefault="009D3613" w:rsidP="00B22E95">
      <w:pPr>
        <w:widowControl w:val="0"/>
        <w:rPr>
          <w:rFonts w:eastAsia="Calibri" w:cs="Arial"/>
          <w:lang w:eastAsia="en-US"/>
        </w:rPr>
      </w:pPr>
    </w:p>
    <w:p w14:paraId="75323644" w14:textId="77777777" w:rsidR="00DF1BB2" w:rsidRDefault="00DF1BB2" w:rsidP="00B22E95">
      <w:pPr>
        <w:widowControl w:val="0"/>
        <w:rPr>
          <w:rFonts w:eastAsia="Calibri" w:cs="Arial"/>
          <w:lang w:eastAsia="en-US"/>
        </w:rPr>
      </w:pPr>
    </w:p>
    <w:p w14:paraId="712BF7E7" w14:textId="6E956AE1" w:rsidR="009D3613" w:rsidRPr="00CF6B10" w:rsidRDefault="009D3613" w:rsidP="00B22E95">
      <w:pPr>
        <w:widowControl w:val="0"/>
        <w:rPr>
          <w:rFonts w:eastAsia="Calibri" w:cs="Arial"/>
          <w:lang w:eastAsia="en-US"/>
        </w:rPr>
      </w:pPr>
      <w:r w:rsidRPr="00CF6B10">
        <w:rPr>
          <w:rFonts w:eastAsia="Calibri" w:cs="Arial"/>
          <w:lang w:eastAsia="en-US"/>
        </w:rPr>
        <w:t>Wij communiceren met het toezichthoudend orgaan</w:t>
      </w:r>
      <w:r w:rsidRPr="00CF6B10">
        <w:rPr>
          <w:rFonts w:eastAsia="Calibri" w:cs="Arial"/>
          <w:vertAlign w:val="superscript"/>
          <w:lang w:eastAsia="en-US"/>
        </w:rPr>
        <w:footnoteReference w:id="7"/>
      </w:r>
      <w:r w:rsidRPr="00CF6B10">
        <w:rPr>
          <w:rFonts w:eastAsia="Calibri" w:cs="Arial"/>
          <w:lang w:eastAsia="en-US"/>
        </w:rPr>
        <w:t xml:space="preserve"> onder andere over de geplande reikwijdte en timing van de controle en over de significante bevindingen, die uit onze controle naar voren zijn gekomen.</w:t>
      </w:r>
    </w:p>
    <w:p w14:paraId="3ED2529A" w14:textId="77777777" w:rsidR="009D3613" w:rsidRPr="00CF6B10" w:rsidRDefault="009D3613" w:rsidP="00B22E95">
      <w:pPr>
        <w:widowControl w:val="0"/>
        <w:rPr>
          <w:rFonts w:eastAsia="Calibri" w:cs="Arial"/>
          <w:lang w:eastAsia="en-US"/>
        </w:rPr>
      </w:pPr>
    </w:p>
    <w:p w14:paraId="25B7B730" w14:textId="77777777" w:rsidR="009D3613" w:rsidRPr="00CF6B10" w:rsidRDefault="009D3613" w:rsidP="00B22E95">
      <w:pPr>
        <w:widowControl w:val="0"/>
        <w:rPr>
          <w:rFonts w:eastAsia="Calibri" w:cs="Arial"/>
          <w:lang w:eastAsia="en-US"/>
        </w:rPr>
      </w:pPr>
      <w:r w:rsidRPr="00CF6B10">
        <w:rPr>
          <w:rFonts w:eastAsia="Calibri" w:cs="Arial"/>
          <w:lang w:eastAsia="en-US"/>
        </w:rPr>
        <w:t>Plaats en datum</w:t>
      </w:r>
    </w:p>
    <w:p w14:paraId="13FB6CBB" w14:textId="77777777" w:rsidR="009D3613" w:rsidRPr="00CF6B10" w:rsidRDefault="009D3613" w:rsidP="00B22E95">
      <w:pPr>
        <w:widowControl w:val="0"/>
        <w:rPr>
          <w:rFonts w:eastAsia="Calibri" w:cs="Arial"/>
          <w:lang w:eastAsia="en-US"/>
        </w:rPr>
      </w:pPr>
    </w:p>
    <w:p w14:paraId="2F86EF91"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accountantspraktijk)</w:t>
      </w:r>
    </w:p>
    <w:p w14:paraId="66A158E7" w14:textId="77777777" w:rsidR="009D3613" w:rsidRPr="00CF6B10" w:rsidRDefault="009D3613" w:rsidP="00B22E95">
      <w:pPr>
        <w:widowControl w:val="0"/>
        <w:rPr>
          <w:rFonts w:eastAsia="Calibri" w:cs="Arial"/>
          <w:lang w:eastAsia="en-US"/>
        </w:rPr>
      </w:pPr>
    </w:p>
    <w:p w14:paraId="56DC7DD8" w14:textId="77777777" w:rsidR="009D3613" w:rsidRPr="00CF6B10" w:rsidRDefault="009D3613" w:rsidP="00B22E95">
      <w:pPr>
        <w:widowControl w:val="0"/>
        <w:rPr>
          <w:rFonts w:eastAsia="Calibri" w:cs="Arial"/>
          <w:lang w:eastAsia="en-US"/>
        </w:rPr>
      </w:pPr>
      <w:r w:rsidRPr="00CF6B10">
        <w:rPr>
          <w:rFonts w:eastAsia="Calibri" w:cs="Arial"/>
          <w:lang w:eastAsia="en-US"/>
        </w:rPr>
        <w:t>… (naam accountant)</w:t>
      </w:r>
    </w:p>
    <w:bookmarkEnd w:id="1"/>
    <w:bookmarkEnd w:id="2"/>
    <w:bookmarkEnd w:id="3"/>
    <w:bookmarkEnd w:id="4"/>
    <w:p w14:paraId="7F6A8325" w14:textId="77777777" w:rsidR="000828B1" w:rsidRDefault="00B563FF" w:rsidP="00B563FF">
      <w:pPr>
        <w:widowControl w:val="0"/>
        <w:rPr>
          <w:rFonts w:eastAsia="Calibri" w:cs="Arial"/>
          <w:lang w:eastAsia="en-US"/>
        </w:rPr>
      </w:pPr>
      <w:r>
        <w:rPr>
          <w:rFonts w:eastAsia="Calibri" w:cs="Arial"/>
          <w:lang w:eastAsia="en-US"/>
        </w:rPr>
        <w:br w:type="page"/>
      </w:r>
    </w:p>
    <w:p w14:paraId="24EDB20A" w14:textId="77777777" w:rsidR="000828B1" w:rsidRPr="005E140D" w:rsidRDefault="000828B1" w:rsidP="005E140D">
      <w:pPr>
        <w:pStyle w:val="Kop1"/>
        <w:rPr>
          <w:rFonts w:cs="Arial"/>
          <w:szCs w:val="20"/>
        </w:rPr>
      </w:pPr>
      <w:bookmarkStart w:id="18" w:name="_Toc188457282"/>
      <w:r w:rsidRPr="0018065C">
        <w:rPr>
          <w:rFonts w:cs="Arial"/>
          <w:szCs w:val="20"/>
        </w:rPr>
        <w:lastRenderedPageBreak/>
        <w:t xml:space="preserve">Voorbeeld </w:t>
      </w:r>
      <w:r w:rsidRPr="005E140D">
        <w:rPr>
          <w:rFonts w:cs="Arial"/>
          <w:szCs w:val="20"/>
        </w:rPr>
        <w:t>2</w:t>
      </w:r>
      <w:r w:rsidRPr="0018065C">
        <w:rPr>
          <w:rFonts w:cs="Arial"/>
          <w:szCs w:val="20"/>
        </w:rPr>
        <w:t xml:space="preserve"> </w:t>
      </w:r>
      <w:r>
        <w:rPr>
          <w:rFonts w:cs="Arial"/>
          <w:szCs w:val="20"/>
        </w:rPr>
        <w:t xml:space="preserve">: </w:t>
      </w:r>
      <w:r w:rsidRPr="005E140D">
        <w:rPr>
          <w:rFonts w:cs="Arial"/>
          <w:szCs w:val="20"/>
        </w:rPr>
        <w:t>Oordeelonthouding</w:t>
      </w:r>
      <w:bookmarkEnd w:id="18"/>
      <w:r w:rsidRPr="005E140D">
        <w:rPr>
          <w:rFonts w:cs="Arial"/>
          <w:szCs w:val="20"/>
        </w:rPr>
        <w:t xml:space="preserve"> </w:t>
      </w:r>
    </w:p>
    <w:p w14:paraId="28FFAC6F" w14:textId="77777777" w:rsidR="000828B1" w:rsidRDefault="000828B1" w:rsidP="000828B1"/>
    <w:p w14:paraId="2E8F2EE3" w14:textId="03FA9325" w:rsidR="000828B1" w:rsidRDefault="000828B1" w:rsidP="000828B1">
      <w:r>
        <w:t xml:space="preserve">In voorbeeld 2 is sprake van het niet kunnen verkrijgen van voldoende en geschikte controle-informatie om vast te stellen of de WNT-verantwoording in alle van materieel belang zijnde </w:t>
      </w:r>
      <w:r w:rsidRPr="00CF6B10">
        <w:rPr>
          <w:rFonts w:eastAsia="Calibri" w:cs="Arial"/>
          <w:lang w:eastAsia="en-US"/>
        </w:rPr>
        <w:t>aspecten</w:t>
      </w:r>
      <w:r>
        <w:rPr>
          <w:rFonts w:eastAsia="Calibri" w:cs="Arial"/>
          <w:lang w:eastAsia="en-US"/>
        </w:rPr>
        <w:t xml:space="preserve"> is</w:t>
      </w:r>
      <w:r w:rsidRPr="00CF6B10">
        <w:rPr>
          <w:rFonts w:eastAsia="Calibri" w:cs="Arial"/>
          <w:lang w:eastAsia="en-US"/>
        </w:rPr>
        <w:t xml:space="preserve"> opgesteld in overeenstemming met de bepalingen </w:t>
      </w:r>
      <w:r>
        <w:rPr>
          <w:rFonts w:eastAsia="Calibri" w:cs="Arial"/>
          <w:lang w:eastAsia="en-US"/>
        </w:rPr>
        <w:t>bij</w:t>
      </w:r>
      <w:r w:rsidRPr="00CF6B10">
        <w:rPr>
          <w:rFonts w:eastAsia="Calibri" w:cs="Arial"/>
          <w:lang w:eastAsia="en-US"/>
        </w:rPr>
        <w:t xml:space="preserve"> en krachtens de Wet normering topinkomens (WNT)</w:t>
      </w:r>
      <w:r>
        <w:rPr>
          <w:rFonts w:eastAsia="Calibri" w:cs="Arial"/>
          <w:lang w:eastAsia="en-US"/>
        </w:rPr>
        <w:t xml:space="preserve">, wat van materieel belang en van </w:t>
      </w:r>
      <w:r>
        <w:t>diepgaande invloed is voor de gebruiker. Hierbij past een oordeelsonthouding.</w:t>
      </w:r>
    </w:p>
    <w:p w14:paraId="2F90477D" w14:textId="0A63778A" w:rsidR="000828B1" w:rsidRDefault="000828B1" w:rsidP="00B563FF">
      <w:pPr>
        <w:widowControl w:val="0"/>
        <w:rPr>
          <w:rFonts w:eastAsia="Calibri" w:cs="Arial"/>
          <w:lang w:eastAsia="en-US"/>
        </w:rPr>
      </w:pPr>
      <w:r>
        <w:rPr>
          <w:rFonts w:cs="Arial"/>
        </w:rPr>
        <w:t xml:space="preserve">  </w:t>
      </w:r>
    </w:p>
    <w:p w14:paraId="311D8678" w14:textId="1F7A3D59" w:rsidR="00B563FF" w:rsidRPr="00CF6B10" w:rsidRDefault="002A7993" w:rsidP="00B563FF">
      <w:pPr>
        <w:widowControl w:val="0"/>
        <w:rPr>
          <w:rFonts w:eastAsia="Calibri" w:cs="Arial"/>
          <w:b/>
          <w:bCs/>
          <w:lang w:eastAsia="en-US"/>
        </w:rPr>
      </w:pPr>
      <w:r>
        <w:rPr>
          <w:rFonts w:eastAsia="Calibri" w:cs="Arial"/>
          <w:b/>
          <w:bCs/>
          <w:lang w:eastAsia="en-US"/>
        </w:rPr>
        <w:t>CONTROLE</w:t>
      </w:r>
      <w:r w:rsidR="00B563FF" w:rsidRPr="00CF6B10">
        <w:rPr>
          <w:rFonts w:eastAsia="Calibri" w:cs="Arial"/>
          <w:b/>
          <w:bCs/>
          <w:lang w:eastAsia="en-US"/>
        </w:rPr>
        <w:t>VERKLARING VAN DE ONAFHANKELIJKE ACCOUNTANT</w:t>
      </w:r>
    </w:p>
    <w:p w14:paraId="54BC7425" w14:textId="77777777" w:rsidR="00B563FF" w:rsidRPr="00CF6B10" w:rsidRDefault="00B563FF" w:rsidP="00B563FF">
      <w:pPr>
        <w:widowControl w:val="0"/>
        <w:rPr>
          <w:rFonts w:eastAsia="Calibri" w:cs="Arial"/>
          <w:lang w:eastAsia="en-US"/>
        </w:rPr>
      </w:pPr>
    </w:p>
    <w:p w14:paraId="5CC0A561" w14:textId="77777777" w:rsidR="00B563FF" w:rsidRPr="00CF6B10" w:rsidRDefault="00B563FF" w:rsidP="00B563FF">
      <w:pPr>
        <w:widowControl w:val="0"/>
        <w:rPr>
          <w:rFonts w:eastAsia="Calibri" w:cs="Arial"/>
          <w:lang w:eastAsia="en-US"/>
        </w:rPr>
      </w:pPr>
      <w:r w:rsidRPr="00CF6B10">
        <w:rPr>
          <w:rFonts w:eastAsia="Calibri" w:cs="Arial"/>
          <w:lang w:eastAsia="en-US"/>
        </w:rPr>
        <w:t>Aan: Opdrachtgever en/of toezichthoudend orgaan</w:t>
      </w:r>
      <w:r w:rsidRPr="00CF6B10">
        <w:rPr>
          <w:rFonts w:eastAsia="Calibri" w:cs="Arial"/>
          <w:vertAlign w:val="superscript"/>
          <w:lang w:eastAsia="en-US"/>
        </w:rPr>
        <w:footnoteReference w:id="8"/>
      </w:r>
      <w:r w:rsidRPr="00CF6B10">
        <w:rPr>
          <w:rFonts w:eastAsia="Calibri" w:cs="Arial"/>
          <w:lang w:eastAsia="en-US"/>
        </w:rPr>
        <w:t xml:space="preserve"> van … (naam entiteit) </w:t>
      </w:r>
    </w:p>
    <w:p w14:paraId="65955054" w14:textId="77777777" w:rsidR="00B563FF" w:rsidRPr="00CF6B10" w:rsidRDefault="00B563FF" w:rsidP="00B563FF">
      <w:pPr>
        <w:widowControl w:val="0"/>
        <w:rPr>
          <w:rFonts w:eastAsia="Calibri" w:cs="Arial"/>
          <w:lang w:eastAsia="en-US"/>
        </w:rPr>
      </w:pPr>
    </w:p>
    <w:p w14:paraId="2C379B68" w14:textId="45824C6B" w:rsidR="00B563FF" w:rsidRPr="00CF6B10" w:rsidRDefault="00B563FF" w:rsidP="00B563FF">
      <w:pPr>
        <w:widowControl w:val="0"/>
        <w:rPr>
          <w:rFonts w:eastAsia="Calibri" w:cs="Arial"/>
          <w:b/>
          <w:lang w:eastAsia="en-US"/>
        </w:rPr>
      </w:pPr>
      <w:r w:rsidRPr="00CF6B10">
        <w:rPr>
          <w:rFonts w:eastAsia="Calibri" w:cs="Arial"/>
          <w:b/>
          <w:lang w:eastAsia="en-US"/>
        </w:rPr>
        <w:t>On</w:t>
      </w:r>
      <w:r w:rsidR="002A7993">
        <w:rPr>
          <w:rFonts w:eastAsia="Calibri" w:cs="Arial"/>
          <w:b/>
          <w:lang w:eastAsia="en-US"/>
        </w:rPr>
        <w:t>ze</w:t>
      </w:r>
      <w:r w:rsidRPr="00CF6B10">
        <w:rPr>
          <w:rFonts w:eastAsia="Calibri" w:cs="Arial"/>
          <w:b/>
          <w:lang w:eastAsia="en-US"/>
        </w:rPr>
        <w:t xml:space="preserve"> oordeel</w:t>
      </w:r>
      <w:r w:rsidR="002A7993">
        <w:rPr>
          <w:rFonts w:eastAsia="Calibri" w:cs="Arial"/>
          <w:b/>
          <w:lang w:eastAsia="en-US"/>
        </w:rPr>
        <w:t>onthouding</w:t>
      </w:r>
    </w:p>
    <w:p w14:paraId="6C51A60B" w14:textId="490E86A5" w:rsidR="00B563FF" w:rsidRPr="00CF6B10" w:rsidRDefault="00B563FF" w:rsidP="00B563FF">
      <w:pPr>
        <w:widowControl w:val="0"/>
        <w:rPr>
          <w:rFonts w:eastAsia="Calibri" w:cs="Arial"/>
          <w:lang w:eastAsia="en-US"/>
        </w:rPr>
      </w:pPr>
      <w:r w:rsidRPr="00CF6B10">
        <w:rPr>
          <w:rFonts w:eastAsia="Calibri" w:cs="Arial"/>
          <w:lang w:eastAsia="en-US"/>
        </w:rPr>
        <w:t xml:space="preserve">Wij hebben </w:t>
      </w:r>
      <w:r>
        <w:rPr>
          <w:rFonts w:eastAsia="Calibri" w:cs="Arial"/>
          <w:lang w:eastAsia="en-US"/>
        </w:rPr>
        <w:t xml:space="preserve">opdracht gekregen </w:t>
      </w:r>
      <w:r w:rsidR="002A7993">
        <w:rPr>
          <w:rFonts w:eastAsia="Calibri" w:cs="Arial"/>
          <w:lang w:eastAsia="en-US"/>
        </w:rPr>
        <w:t xml:space="preserve">de </w:t>
      </w:r>
      <w:r w:rsidRPr="00CF6B10">
        <w:rPr>
          <w:rFonts w:eastAsia="Calibri" w:cs="Arial"/>
          <w:lang w:eastAsia="en-US"/>
        </w:rPr>
        <w:t xml:space="preserve">bijgevoegde verantwoording inzake de Wet normering topinkomens </w:t>
      </w:r>
      <w:r w:rsidR="00BB1344">
        <w:rPr>
          <w:rFonts w:eastAsia="Calibri" w:cs="Arial"/>
          <w:lang w:eastAsia="en-US"/>
        </w:rPr>
        <w:t>20xx</w:t>
      </w:r>
      <w:r w:rsidR="00BB1344" w:rsidRPr="00CF6B10">
        <w:rPr>
          <w:rFonts w:eastAsia="Calibri" w:cs="Arial"/>
          <w:lang w:eastAsia="en-US"/>
        </w:rPr>
        <w:t xml:space="preserve"> </w:t>
      </w:r>
      <w:r w:rsidRPr="00CF6B10">
        <w:rPr>
          <w:rFonts w:eastAsia="Calibri" w:cs="Arial"/>
          <w:lang w:eastAsia="en-US"/>
        </w:rPr>
        <w:t xml:space="preserve">(hierna: WNT-verantwoording) van … (naam entiteit) te … ((statutaire) vestigingsplaats) </w:t>
      </w:r>
      <w:r>
        <w:rPr>
          <w:rFonts w:eastAsia="Calibri" w:cs="Arial"/>
          <w:lang w:eastAsia="en-US"/>
        </w:rPr>
        <w:t>te controleren</w:t>
      </w:r>
      <w:r w:rsidRPr="00CF6B10">
        <w:rPr>
          <w:rFonts w:eastAsia="Calibri" w:cs="Arial"/>
          <w:lang w:eastAsia="en-US"/>
        </w:rPr>
        <w:t>.</w:t>
      </w:r>
    </w:p>
    <w:p w14:paraId="135BD5DB" w14:textId="77777777" w:rsidR="00B563FF" w:rsidRPr="00CF6B10" w:rsidRDefault="00B563FF" w:rsidP="00B563FF">
      <w:pPr>
        <w:widowControl w:val="0"/>
        <w:rPr>
          <w:rFonts w:eastAsia="Calibri" w:cs="Arial"/>
          <w:lang w:eastAsia="en-US"/>
        </w:rPr>
      </w:pPr>
    </w:p>
    <w:p w14:paraId="4527EEBA" w14:textId="4D504048" w:rsidR="00B563FF" w:rsidRPr="00CF6B10" w:rsidRDefault="004C695C" w:rsidP="2925DFFC">
      <w:pPr>
        <w:widowControl w:val="0"/>
        <w:rPr>
          <w:rFonts w:eastAsia="Calibri" w:cs="Arial"/>
          <w:b/>
          <w:bCs/>
          <w:lang w:eastAsia="en-US"/>
        </w:rPr>
      </w:pPr>
      <w:r w:rsidRPr="2925DFFC">
        <w:rPr>
          <w:rFonts w:eastAsia="Calibri" w:cs="Arial"/>
          <w:lang w:eastAsia="en-US"/>
        </w:rPr>
        <w:t xml:space="preserve">Wij </w:t>
      </w:r>
      <w:r w:rsidR="00D900D2" w:rsidRPr="2925DFFC">
        <w:rPr>
          <w:rFonts w:eastAsia="Calibri" w:cs="Arial"/>
          <w:lang w:eastAsia="en-US"/>
        </w:rPr>
        <w:t xml:space="preserve">geven geen oordeel </w:t>
      </w:r>
      <w:r w:rsidR="00A05632" w:rsidRPr="2925DFFC">
        <w:rPr>
          <w:rFonts w:eastAsia="Calibri" w:cs="Arial"/>
          <w:lang w:eastAsia="en-US"/>
        </w:rPr>
        <w:t>of</w:t>
      </w:r>
      <w:r w:rsidR="00D900D2" w:rsidRPr="2925DFFC">
        <w:rPr>
          <w:rFonts w:eastAsia="Calibri" w:cs="Arial"/>
          <w:lang w:eastAsia="en-US"/>
        </w:rPr>
        <w:t xml:space="preserve"> de WNT-verantwoording </w:t>
      </w:r>
      <w:r w:rsidR="00BB1344" w:rsidRPr="2925DFFC">
        <w:rPr>
          <w:rFonts w:eastAsia="Calibri" w:cs="Arial"/>
          <w:lang w:eastAsia="en-US"/>
        </w:rPr>
        <w:t>20</w:t>
      </w:r>
      <w:r w:rsidR="00BB1344">
        <w:rPr>
          <w:rFonts w:eastAsia="Calibri" w:cs="Arial"/>
          <w:lang w:eastAsia="en-US"/>
        </w:rPr>
        <w:t>xx</w:t>
      </w:r>
      <w:r w:rsidR="00BB1344" w:rsidRPr="2925DFFC">
        <w:rPr>
          <w:rFonts w:eastAsia="Calibri" w:cs="Arial"/>
          <w:lang w:eastAsia="en-US"/>
        </w:rPr>
        <w:t xml:space="preserve"> </w:t>
      </w:r>
      <w:r w:rsidR="00D900D2" w:rsidRPr="2925DFFC">
        <w:rPr>
          <w:rFonts w:eastAsia="Calibri" w:cs="Arial"/>
          <w:lang w:eastAsia="en-US"/>
        </w:rPr>
        <w:t>van … (naam entiteit)</w:t>
      </w:r>
      <w:r w:rsidR="00A05632" w:rsidRPr="2925DFFC">
        <w:rPr>
          <w:rFonts w:eastAsia="Calibri" w:cs="Arial"/>
          <w:lang w:eastAsia="en-US"/>
        </w:rPr>
        <w:t xml:space="preserve"> in alle van materieel belang zijnde aspecten is opgesteld in overeenstemming met de bepalingen </w:t>
      </w:r>
      <w:r w:rsidR="00F22B3F" w:rsidRPr="2925DFFC">
        <w:rPr>
          <w:rFonts w:eastAsia="Calibri" w:cs="Arial"/>
          <w:lang w:eastAsia="en-US"/>
        </w:rPr>
        <w:t>bij</w:t>
      </w:r>
      <w:r w:rsidR="00A05632" w:rsidRPr="2925DFFC">
        <w:rPr>
          <w:rFonts w:eastAsia="Calibri" w:cs="Arial"/>
          <w:lang w:eastAsia="en-US"/>
        </w:rPr>
        <w:t xml:space="preserve"> en krachtens de Wet normering topinkomens (WNT)</w:t>
      </w:r>
      <w:r w:rsidR="00D900D2" w:rsidRPr="2925DFFC">
        <w:rPr>
          <w:rFonts w:eastAsia="Calibri" w:cs="Arial"/>
          <w:lang w:eastAsia="en-US"/>
        </w:rPr>
        <w:t>. V</w:t>
      </w:r>
      <w:r w:rsidRPr="2925DFFC">
        <w:rPr>
          <w:rFonts w:eastAsia="Calibri" w:cs="Arial"/>
          <w:lang w:eastAsia="en-US"/>
        </w:rPr>
        <w:t xml:space="preserve">anwege het belang van de aangelegenheden beschreven in de </w:t>
      </w:r>
      <w:r w:rsidR="00D900D2" w:rsidRPr="2925DFFC">
        <w:rPr>
          <w:rFonts w:eastAsia="Calibri" w:cs="Arial"/>
          <w:lang w:eastAsia="en-US"/>
        </w:rPr>
        <w:t>paragraaf</w:t>
      </w:r>
      <w:r w:rsidRPr="2925DFFC">
        <w:rPr>
          <w:rFonts w:eastAsia="Calibri" w:cs="Arial"/>
          <w:lang w:eastAsia="en-US"/>
        </w:rPr>
        <w:t xml:space="preserve"> </w:t>
      </w:r>
      <w:r w:rsidR="00D900D2" w:rsidRPr="2925DFFC">
        <w:rPr>
          <w:rFonts w:eastAsia="Calibri" w:cs="Arial"/>
          <w:lang w:eastAsia="en-US"/>
        </w:rPr>
        <w:t>‘De b</w:t>
      </w:r>
      <w:r w:rsidRPr="2925DFFC">
        <w:rPr>
          <w:rFonts w:eastAsia="Calibri" w:cs="Arial"/>
          <w:lang w:eastAsia="en-US"/>
        </w:rPr>
        <w:t>asis v</w:t>
      </w:r>
      <w:r w:rsidR="00D900D2" w:rsidRPr="2925DFFC">
        <w:rPr>
          <w:rFonts w:eastAsia="Calibri" w:cs="Arial"/>
          <w:lang w:eastAsia="en-US"/>
        </w:rPr>
        <w:t>oor</w:t>
      </w:r>
      <w:r w:rsidRPr="2925DFFC">
        <w:rPr>
          <w:rFonts w:eastAsia="Calibri" w:cs="Arial"/>
          <w:lang w:eastAsia="en-US"/>
        </w:rPr>
        <w:t xml:space="preserve"> onze oordeelonthouding</w:t>
      </w:r>
      <w:r w:rsidR="00D900D2" w:rsidRPr="2925DFFC">
        <w:rPr>
          <w:rFonts w:eastAsia="Calibri" w:cs="Arial"/>
          <w:lang w:eastAsia="en-US"/>
        </w:rPr>
        <w:t>’</w:t>
      </w:r>
      <w:r w:rsidRPr="2925DFFC">
        <w:rPr>
          <w:rFonts w:eastAsia="Calibri" w:cs="Arial"/>
          <w:lang w:eastAsia="en-US"/>
        </w:rPr>
        <w:t xml:space="preserve">, </w:t>
      </w:r>
      <w:r w:rsidR="00D900D2" w:rsidRPr="2925DFFC">
        <w:rPr>
          <w:rFonts w:eastAsia="Calibri" w:cs="Arial"/>
          <w:lang w:eastAsia="en-US"/>
        </w:rPr>
        <w:t xml:space="preserve">zijn wij </w:t>
      </w:r>
      <w:r w:rsidRPr="2925DFFC">
        <w:rPr>
          <w:rFonts w:eastAsia="Calibri" w:cs="Arial"/>
          <w:lang w:eastAsia="en-US"/>
        </w:rPr>
        <w:t xml:space="preserve">niet in staat geweest om voldoende en geschikte controle-informatie te verkrijgen om </w:t>
      </w:r>
      <w:r w:rsidR="00D900D2" w:rsidRPr="2925DFFC">
        <w:rPr>
          <w:rFonts w:eastAsia="Calibri" w:cs="Arial"/>
          <w:lang w:eastAsia="en-US"/>
        </w:rPr>
        <w:t>daarop ons</w:t>
      </w:r>
      <w:r w:rsidRPr="2925DFFC">
        <w:rPr>
          <w:rFonts w:eastAsia="Calibri" w:cs="Arial"/>
          <w:lang w:eastAsia="en-US"/>
        </w:rPr>
        <w:t xml:space="preserve"> </w:t>
      </w:r>
      <w:r w:rsidR="00B07C56" w:rsidRPr="2925DFFC">
        <w:rPr>
          <w:rFonts w:eastAsia="Calibri" w:cs="Arial"/>
          <w:lang w:eastAsia="en-US"/>
        </w:rPr>
        <w:t>controle</w:t>
      </w:r>
      <w:r w:rsidRPr="2925DFFC">
        <w:rPr>
          <w:rFonts w:eastAsia="Calibri" w:cs="Arial"/>
          <w:lang w:eastAsia="en-US"/>
        </w:rPr>
        <w:t xml:space="preserve">oordeel te kunnen </w:t>
      </w:r>
      <w:r w:rsidR="00D900D2" w:rsidRPr="2925DFFC">
        <w:rPr>
          <w:rFonts w:eastAsia="Calibri" w:cs="Arial"/>
          <w:lang w:eastAsia="en-US"/>
        </w:rPr>
        <w:t>baseren</w:t>
      </w:r>
      <w:r w:rsidRPr="2925DFFC">
        <w:rPr>
          <w:rFonts w:eastAsia="Calibri" w:cs="Arial"/>
          <w:lang w:eastAsia="en-US"/>
        </w:rPr>
        <w:t xml:space="preserve"> </w:t>
      </w:r>
      <w:r w:rsidR="00F22B3F" w:rsidRPr="2925DFFC">
        <w:rPr>
          <w:rFonts w:eastAsia="Calibri" w:cs="Arial"/>
          <w:lang w:eastAsia="en-US"/>
        </w:rPr>
        <w:t>bij</w:t>
      </w:r>
      <w:r w:rsidRPr="2925DFFC">
        <w:rPr>
          <w:rFonts w:eastAsia="Calibri" w:cs="Arial"/>
          <w:lang w:eastAsia="en-US"/>
        </w:rPr>
        <w:t xml:space="preserve"> </w:t>
      </w:r>
      <w:r w:rsidR="00B563FF" w:rsidRPr="2925DFFC">
        <w:rPr>
          <w:rFonts w:eastAsia="Calibri" w:cs="Arial"/>
          <w:lang w:eastAsia="en-US"/>
        </w:rPr>
        <w:t>de WNT-verantwoording</w:t>
      </w:r>
      <w:r w:rsidR="00E12140" w:rsidRPr="2925DFFC">
        <w:rPr>
          <w:rFonts w:eastAsia="Calibri" w:cs="Arial"/>
          <w:lang w:eastAsia="en-US"/>
        </w:rPr>
        <w:t xml:space="preserve"> als geheel</w:t>
      </w:r>
      <w:r w:rsidR="00B563FF" w:rsidRPr="2925DFFC">
        <w:rPr>
          <w:rFonts w:eastAsia="Calibri" w:cs="Arial"/>
          <w:lang w:eastAsia="en-US"/>
        </w:rPr>
        <w:t>.</w:t>
      </w:r>
    </w:p>
    <w:p w14:paraId="27FE29F1" w14:textId="77777777" w:rsidR="00B563FF" w:rsidRPr="00CF6B10" w:rsidRDefault="00B563FF" w:rsidP="00B563FF">
      <w:pPr>
        <w:widowControl w:val="0"/>
        <w:rPr>
          <w:rFonts w:eastAsia="Calibri" w:cs="Arial"/>
          <w:lang w:eastAsia="en-US"/>
        </w:rPr>
      </w:pPr>
    </w:p>
    <w:p w14:paraId="5C9BCA41" w14:textId="3330D325" w:rsidR="00B563FF" w:rsidRPr="00CF6B10" w:rsidRDefault="00B563FF" w:rsidP="00B563FF">
      <w:pPr>
        <w:widowControl w:val="0"/>
        <w:rPr>
          <w:rFonts w:eastAsia="Calibri" w:cs="Arial"/>
          <w:b/>
          <w:lang w:eastAsia="en-US"/>
        </w:rPr>
      </w:pPr>
      <w:r w:rsidRPr="00CF6B10">
        <w:rPr>
          <w:rFonts w:eastAsia="Calibri" w:cs="Arial"/>
          <w:b/>
          <w:lang w:eastAsia="en-US"/>
        </w:rPr>
        <w:t xml:space="preserve">De basis voor </w:t>
      </w:r>
      <w:r w:rsidR="004C695C" w:rsidRPr="00CF6B10">
        <w:rPr>
          <w:rFonts w:eastAsia="Calibri" w:cs="Arial"/>
          <w:b/>
          <w:lang w:eastAsia="en-US"/>
        </w:rPr>
        <w:t>on</w:t>
      </w:r>
      <w:r w:rsidR="004C695C">
        <w:rPr>
          <w:rFonts w:eastAsia="Calibri" w:cs="Arial"/>
          <w:b/>
          <w:lang w:eastAsia="en-US"/>
        </w:rPr>
        <w:t>ze</w:t>
      </w:r>
      <w:r w:rsidR="004C695C" w:rsidRPr="00CF6B10">
        <w:rPr>
          <w:rFonts w:eastAsia="Calibri" w:cs="Arial"/>
          <w:b/>
          <w:lang w:eastAsia="en-US"/>
        </w:rPr>
        <w:t xml:space="preserve"> </w:t>
      </w:r>
      <w:r w:rsidRPr="00CF6B10">
        <w:rPr>
          <w:rFonts w:eastAsia="Calibri" w:cs="Arial"/>
          <w:b/>
          <w:lang w:eastAsia="en-US"/>
        </w:rPr>
        <w:t>oordeel</w:t>
      </w:r>
      <w:r w:rsidR="004C695C">
        <w:rPr>
          <w:rFonts w:eastAsia="Calibri" w:cs="Arial"/>
          <w:b/>
          <w:lang w:eastAsia="en-US"/>
        </w:rPr>
        <w:t>onthouding</w:t>
      </w:r>
    </w:p>
    <w:p w14:paraId="252C614C" w14:textId="1ABEE9EB" w:rsidR="004C695C" w:rsidRPr="004C695C" w:rsidRDefault="004C695C" w:rsidP="004C695C">
      <w:pPr>
        <w:widowControl w:val="0"/>
        <w:rPr>
          <w:rFonts w:eastAsia="Calibri" w:cs="Arial"/>
          <w:lang w:eastAsia="en-US"/>
        </w:rPr>
      </w:pPr>
      <w:r>
        <w:rPr>
          <w:rFonts w:eastAsia="Calibri" w:cs="Arial"/>
          <w:lang w:eastAsia="en-US"/>
        </w:rPr>
        <w:t>O</w:t>
      </w:r>
      <w:r w:rsidRPr="004C695C">
        <w:rPr>
          <w:rFonts w:eastAsia="Calibri" w:cs="Arial"/>
          <w:lang w:eastAsia="en-US"/>
        </w:rPr>
        <w:t>n</w:t>
      </w:r>
      <w:r>
        <w:rPr>
          <w:rFonts w:eastAsia="Calibri" w:cs="Arial"/>
          <w:lang w:eastAsia="en-US"/>
        </w:rPr>
        <w:t>ze</w:t>
      </w:r>
      <w:r w:rsidRPr="004C695C">
        <w:rPr>
          <w:rFonts w:eastAsia="Calibri" w:cs="Arial"/>
          <w:lang w:eastAsia="en-US"/>
        </w:rPr>
        <w:t xml:space="preserve"> oordeel</w:t>
      </w:r>
      <w:r>
        <w:rPr>
          <w:rFonts w:eastAsia="Calibri" w:cs="Arial"/>
          <w:lang w:eastAsia="en-US"/>
        </w:rPr>
        <w:t>onthouding</w:t>
      </w:r>
      <w:r w:rsidRPr="004C695C">
        <w:rPr>
          <w:rFonts w:eastAsia="Calibri" w:cs="Arial"/>
          <w:lang w:eastAsia="en-US"/>
        </w:rPr>
        <w:t xml:space="preserve"> </w:t>
      </w:r>
      <w:r w:rsidR="00477AE5">
        <w:rPr>
          <w:rFonts w:eastAsia="Calibri" w:cs="Arial"/>
          <w:lang w:eastAsia="en-US"/>
        </w:rPr>
        <w:t>betreft</w:t>
      </w:r>
      <w:r w:rsidRPr="004C695C">
        <w:rPr>
          <w:rFonts w:eastAsia="Calibri" w:cs="Arial"/>
          <w:lang w:eastAsia="en-US"/>
        </w:rPr>
        <w:t xml:space="preserve"> WNT-aangelegenheden bij intra-groep detachering en de WNT-gegevens van de volgende topfunctionaris(sen) bij de volgende WNT-instelling</w:t>
      </w:r>
      <w:r w:rsidR="00BB1344">
        <w:rPr>
          <w:rFonts w:eastAsia="Calibri" w:cs="Arial"/>
          <w:lang w:eastAsia="en-US"/>
        </w:rPr>
        <w:t>(</w:t>
      </w:r>
      <w:r w:rsidRPr="004C695C">
        <w:rPr>
          <w:rFonts w:eastAsia="Calibri" w:cs="Arial"/>
          <w:lang w:eastAsia="en-US"/>
        </w:rPr>
        <w:t>en</w:t>
      </w:r>
      <w:r w:rsidR="00BB1344">
        <w:rPr>
          <w:rFonts w:eastAsia="Calibri" w:cs="Arial"/>
          <w:lang w:eastAsia="en-US"/>
        </w:rPr>
        <w:t>)</w:t>
      </w:r>
      <w:r w:rsidR="00AC228D">
        <w:rPr>
          <w:rStyle w:val="Voetnootmarkering"/>
          <w:rFonts w:cs="Arial"/>
          <w:color w:val="000000"/>
        </w:rPr>
        <w:footnoteReference w:id="9"/>
      </w:r>
      <w:r w:rsidRPr="004C695C">
        <w:rPr>
          <w:rFonts w:eastAsia="Calibri" w:cs="Arial"/>
          <w:lang w:eastAsia="en-US"/>
        </w:rPr>
        <w:t>:</w:t>
      </w:r>
    </w:p>
    <w:p w14:paraId="5E35E209" w14:textId="217FDC18"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(naam topfunctionaris) in functie als</w:t>
      </w:r>
      <w:r w:rsidR="007C1373">
        <w:rPr>
          <w:rFonts w:cs="Arial"/>
        </w:rPr>
        <w:t xml:space="preserve"> </w:t>
      </w:r>
      <w:r w:rsidRPr="004C695C">
        <w:rPr>
          <w:rFonts w:eastAsia="Calibri" w:cs="Arial"/>
          <w:lang w:eastAsia="en-US"/>
        </w:rPr>
        <w:t>topfunctionaris van (naam WNT-instelling(en));</w:t>
      </w:r>
    </w:p>
    <w:p w14:paraId="69BD33CA" w14:textId="412B3E7D"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(naam topfunctionaris) in functie als topfunctionaris van (naam WNT-instelling(en)); en</w:t>
      </w:r>
    </w:p>
    <w:p w14:paraId="243F8B58" w14:textId="24C7C708" w:rsidR="004C695C" w:rsidRPr="004C695C" w:rsidRDefault="004C695C" w:rsidP="00AC228D">
      <w:pPr>
        <w:widowControl w:val="0"/>
        <w:numPr>
          <w:ilvl w:val="0"/>
          <w:numId w:val="116"/>
        </w:numPr>
        <w:rPr>
          <w:rFonts w:eastAsia="Calibri" w:cs="Arial"/>
          <w:lang w:eastAsia="en-US"/>
        </w:rPr>
      </w:pPr>
      <w:r w:rsidRPr="004C695C">
        <w:rPr>
          <w:rFonts w:eastAsia="Calibri" w:cs="Arial"/>
          <w:lang w:eastAsia="en-US"/>
        </w:rPr>
        <w:t>…</w:t>
      </w:r>
    </w:p>
    <w:p w14:paraId="24081AA8" w14:textId="77777777" w:rsidR="00AC228D" w:rsidRDefault="00AC228D" w:rsidP="004C695C">
      <w:pPr>
        <w:widowControl w:val="0"/>
        <w:rPr>
          <w:rFonts w:eastAsia="Calibri" w:cs="Arial"/>
          <w:lang w:eastAsia="en-US"/>
        </w:rPr>
      </w:pPr>
    </w:p>
    <w:p w14:paraId="34D16A63" w14:textId="34C5D1A3" w:rsidR="004C695C" w:rsidRPr="004C695C" w:rsidRDefault="004C695C" w:rsidP="004C695C">
      <w:pPr>
        <w:widowControl w:val="0"/>
        <w:rPr>
          <w:rFonts w:eastAsia="Calibri" w:cs="Arial"/>
          <w:lang w:eastAsia="en-US"/>
        </w:rPr>
      </w:pPr>
      <w:r w:rsidRPr="004C695C">
        <w:rPr>
          <w:rFonts w:eastAsia="Calibri" w:cs="Arial"/>
          <w:lang w:eastAsia="en-US"/>
        </w:rPr>
        <w:t>Wij zijn niet in staat geweest:</w:t>
      </w:r>
    </w:p>
    <w:p w14:paraId="3A1EDACB" w14:textId="62048073" w:rsidR="004C695C" w:rsidRPr="004C695C" w:rsidRDefault="004C695C" w:rsidP="005A1F45">
      <w:pPr>
        <w:widowControl w:val="0"/>
        <w:numPr>
          <w:ilvl w:val="0"/>
          <w:numId w:val="117"/>
        </w:numPr>
        <w:ind w:left="360"/>
        <w:rPr>
          <w:rFonts w:eastAsia="Calibri" w:cs="Arial"/>
          <w:lang w:eastAsia="en-US"/>
        </w:rPr>
      </w:pPr>
      <w:r w:rsidRPr="004C695C">
        <w:rPr>
          <w:rFonts w:eastAsia="Calibri" w:cs="Arial"/>
          <w:lang w:eastAsia="en-US"/>
        </w:rPr>
        <w:t xml:space="preserve">vast te stellen of in de overige doorbelaste kosten nog bezoldigingscomponenten zijn opgenomen die aan het vervullen van de topfunctie moeten worden toegerekend, omdat de </w:t>
      </w:r>
      <w:r w:rsidR="000F4244">
        <w:rPr>
          <w:rFonts w:eastAsia="Calibri" w:cs="Arial"/>
          <w:lang w:eastAsia="en-US"/>
        </w:rPr>
        <w:t xml:space="preserve">bepalingen bij en krachtens de </w:t>
      </w:r>
      <w:r w:rsidRPr="004C695C">
        <w:rPr>
          <w:rFonts w:eastAsia="Calibri" w:cs="Arial"/>
          <w:lang w:eastAsia="en-US"/>
        </w:rPr>
        <w:t xml:space="preserve">WNT niet </w:t>
      </w:r>
      <w:r w:rsidR="000F4244" w:rsidRPr="004C695C">
        <w:rPr>
          <w:rFonts w:eastAsia="Calibri" w:cs="Arial"/>
          <w:lang w:eastAsia="en-US"/>
        </w:rPr>
        <w:t>voorzie</w:t>
      </w:r>
      <w:r w:rsidR="000F4244">
        <w:rPr>
          <w:rFonts w:eastAsia="Calibri" w:cs="Arial"/>
          <w:lang w:eastAsia="en-US"/>
        </w:rPr>
        <w:t>n</w:t>
      </w:r>
      <w:r w:rsidR="000F4244" w:rsidRPr="004C695C">
        <w:rPr>
          <w:rFonts w:eastAsia="Calibri" w:cs="Arial"/>
          <w:lang w:eastAsia="en-US"/>
        </w:rPr>
        <w:t xml:space="preserve"> </w:t>
      </w:r>
      <w:r w:rsidRPr="004C695C">
        <w:rPr>
          <w:rFonts w:eastAsia="Calibri" w:cs="Arial"/>
          <w:lang w:eastAsia="en-US"/>
        </w:rPr>
        <w:t>in een limitatieve opsomming van de componenten die tot de WNT-bezoldiging gerekend moeten worden bij intra-groep detachering;</w:t>
      </w:r>
    </w:p>
    <w:p w14:paraId="5D5384A0" w14:textId="36EA8108" w:rsidR="004C695C" w:rsidRPr="004C695C" w:rsidRDefault="004C695C" w:rsidP="005A1F45">
      <w:pPr>
        <w:widowControl w:val="0"/>
        <w:numPr>
          <w:ilvl w:val="0"/>
          <w:numId w:val="117"/>
        </w:numPr>
        <w:ind w:left="360"/>
        <w:rPr>
          <w:rFonts w:eastAsia="Calibri" w:cs="Arial"/>
          <w:lang w:eastAsia="en-US"/>
        </w:rPr>
      </w:pPr>
      <w:r w:rsidRPr="28E925D8">
        <w:rPr>
          <w:rFonts w:eastAsia="Calibri" w:cs="Arial"/>
          <w:lang w:eastAsia="en-US"/>
        </w:rPr>
        <w:t xml:space="preserve">vast te stellen of de verantwoorde deeltijdfactor van de betreffende </w:t>
      </w:r>
      <w:r w:rsidR="00BB1344">
        <w:rPr>
          <w:rFonts w:eastAsia="Calibri" w:cs="Arial"/>
          <w:lang w:eastAsia="en-US"/>
        </w:rPr>
        <w:t xml:space="preserve">leidinggevende </w:t>
      </w:r>
      <w:r w:rsidRPr="28E925D8">
        <w:rPr>
          <w:rFonts w:eastAsia="Calibri" w:cs="Arial"/>
          <w:lang w:eastAsia="en-US"/>
        </w:rPr>
        <w:t xml:space="preserve">topfunctionarissen overeenkomt met de praktijk, </w:t>
      </w:r>
      <w:r w:rsidR="63D9C657" w:rsidRPr="28E925D8">
        <w:rPr>
          <w:rFonts w:eastAsia="Calibri" w:cs="Arial"/>
          <w:lang w:eastAsia="en-US"/>
        </w:rPr>
        <w:t xml:space="preserve">onder meer </w:t>
      </w:r>
      <w:r w:rsidRPr="28E925D8">
        <w:rPr>
          <w:rFonts w:eastAsia="Calibri" w:cs="Arial"/>
          <w:lang w:eastAsia="en-US"/>
        </w:rPr>
        <w:t xml:space="preserve">omdat de </w:t>
      </w:r>
      <w:r w:rsidR="000F4244">
        <w:rPr>
          <w:rFonts w:eastAsia="Calibri" w:cs="Arial"/>
          <w:lang w:eastAsia="en-US"/>
        </w:rPr>
        <w:t>bepalingen bij en krachtens de WNT</w:t>
      </w:r>
      <w:r w:rsidRPr="28E925D8">
        <w:rPr>
          <w:rFonts w:eastAsia="Calibri" w:cs="Arial"/>
          <w:lang w:eastAsia="en-US"/>
        </w:rPr>
        <w:t xml:space="preserve"> niet </w:t>
      </w:r>
      <w:r w:rsidR="000F4244" w:rsidRPr="28E925D8">
        <w:rPr>
          <w:rFonts w:eastAsia="Calibri" w:cs="Arial"/>
          <w:lang w:eastAsia="en-US"/>
        </w:rPr>
        <w:t>voorzie</w:t>
      </w:r>
      <w:r w:rsidR="000F4244">
        <w:rPr>
          <w:rFonts w:eastAsia="Calibri" w:cs="Arial"/>
          <w:lang w:eastAsia="en-US"/>
        </w:rPr>
        <w:t>n</w:t>
      </w:r>
      <w:r w:rsidR="000F4244" w:rsidRPr="28E925D8">
        <w:rPr>
          <w:rFonts w:eastAsia="Calibri" w:cs="Arial"/>
          <w:lang w:eastAsia="en-US"/>
        </w:rPr>
        <w:t xml:space="preserve"> </w:t>
      </w:r>
      <w:r w:rsidRPr="28E925D8">
        <w:rPr>
          <w:rFonts w:eastAsia="Calibri" w:cs="Arial"/>
          <w:lang w:eastAsia="en-US"/>
        </w:rPr>
        <w:t>in de wijze van toerekening van groepsbrede activiteiten aan individuele WNT-instellingen, alsmede</w:t>
      </w:r>
      <w:r w:rsidR="00993B15">
        <w:rPr>
          <w:rStyle w:val="Voetnootmarkering"/>
          <w:rFonts w:eastAsia="Calibri" w:cs="Arial"/>
          <w:lang w:eastAsia="en-US"/>
        </w:rPr>
        <w:footnoteReference w:id="10"/>
      </w:r>
      <w:r w:rsidRPr="28E925D8">
        <w:rPr>
          <w:rFonts w:eastAsia="Calibri" w:cs="Arial"/>
          <w:lang w:eastAsia="en-US"/>
        </w:rPr>
        <w:t xml:space="preserve"> als gevolg van het ontbreken van een vorm van tijdsregistratie.</w:t>
      </w:r>
    </w:p>
    <w:p w14:paraId="4A14AF66" w14:textId="77777777" w:rsidR="00AC228D" w:rsidRDefault="00AC228D" w:rsidP="005A1F45">
      <w:pPr>
        <w:widowControl w:val="0"/>
        <w:rPr>
          <w:rFonts w:eastAsia="Calibri" w:cs="Arial"/>
          <w:lang w:eastAsia="en-US"/>
        </w:rPr>
      </w:pPr>
    </w:p>
    <w:p w14:paraId="27708CBD" w14:textId="6E812DDE" w:rsidR="004C695C" w:rsidRDefault="004C695C" w:rsidP="004C695C">
      <w:pPr>
        <w:widowControl w:val="0"/>
        <w:rPr>
          <w:rFonts w:eastAsia="Calibri" w:cs="Arial"/>
          <w:lang w:eastAsia="en-US"/>
        </w:rPr>
      </w:pPr>
      <w:r w:rsidRPr="2925DFFC">
        <w:rPr>
          <w:rFonts w:eastAsia="Calibri" w:cs="Arial"/>
          <w:lang w:eastAsia="en-US"/>
        </w:rPr>
        <w:t xml:space="preserve">Als gevolg hiervan zijn wij niet in staat geweest voldoende en geschikte controle-informatie te verkrijgen om vast te stellen dat de WNT-gegevens over </w:t>
      </w:r>
      <w:r w:rsidR="00E6689E" w:rsidRPr="2925DFFC">
        <w:rPr>
          <w:rFonts w:eastAsia="Calibri" w:cs="Arial"/>
          <w:lang w:eastAsia="en-US"/>
        </w:rPr>
        <w:t>20</w:t>
      </w:r>
      <w:r w:rsidR="00E6689E">
        <w:rPr>
          <w:rFonts w:eastAsia="Calibri" w:cs="Arial"/>
          <w:lang w:eastAsia="en-US"/>
        </w:rPr>
        <w:t>xx</w:t>
      </w:r>
      <w:r w:rsidR="00E6689E" w:rsidRPr="2925DFFC">
        <w:rPr>
          <w:rFonts w:eastAsia="Calibri" w:cs="Arial"/>
          <w:lang w:eastAsia="en-US"/>
        </w:rPr>
        <w:t xml:space="preserve"> </w:t>
      </w:r>
      <w:r w:rsidR="00AA04D0" w:rsidRPr="00A41BD2">
        <w:rPr>
          <w:rFonts w:eastAsia="Calibri" w:cs="Arial"/>
          <w:lang w:eastAsia="en-US"/>
        </w:rPr>
        <w:t xml:space="preserve">als 20xx-1 </w:t>
      </w:r>
      <w:r w:rsidRPr="2925DFFC">
        <w:rPr>
          <w:rFonts w:eastAsia="Calibri" w:cs="Arial"/>
          <w:lang w:eastAsia="en-US"/>
        </w:rPr>
        <w:t xml:space="preserve">van de topfunctionarissen bij de WNT-instelling(en), inclusief een eventuele onverschuldigde betaling als gevolg van WNT-bezoldigingselementen die mogelijk in de overige doorbelaste kosten zijn begrepen, in overeenstemming zijn met de bepalingen </w:t>
      </w:r>
      <w:r w:rsidR="002206FD" w:rsidRPr="2925DFFC">
        <w:rPr>
          <w:rFonts w:eastAsia="Calibri" w:cs="Arial"/>
          <w:lang w:eastAsia="en-US"/>
        </w:rPr>
        <w:t>bij</w:t>
      </w:r>
      <w:r w:rsidRPr="2925DFFC">
        <w:rPr>
          <w:rFonts w:eastAsia="Calibri" w:cs="Arial"/>
          <w:lang w:eastAsia="en-US"/>
        </w:rPr>
        <w:t xml:space="preserve"> en krachtens de WNT.</w:t>
      </w:r>
    </w:p>
    <w:p w14:paraId="120348F5" w14:textId="77777777" w:rsidR="00AC228D" w:rsidRDefault="00AC228D" w:rsidP="00B563FF">
      <w:pPr>
        <w:widowControl w:val="0"/>
        <w:rPr>
          <w:rFonts w:eastAsia="Calibri" w:cs="Arial"/>
          <w:lang w:eastAsia="en-US"/>
        </w:rPr>
      </w:pPr>
    </w:p>
    <w:p w14:paraId="4CEAA638" w14:textId="77777777" w:rsidR="00B563FF" w:rsidRPr="00CF6B10" w:rsidRDefault="00B563FF" w:rsidP="00B563FF">
      <w:pPr>
        <w:widowControl w:val="0"/>
        <w:rPr>
          <w:rFonts w:eastAsia="Calibri" w:cs="Arial"/>
          <w:b/>
          <w:lang w:eastAsia="en-US"/>
        </w:rPr>
      </w:pPr>
      <w:r w:rsidRPr="00CF6B10">
        <w:rPr>
          <w:rFonts w:eastAsia="Calibri" w:cs="Arial"/>
          <w:b/>
          <w:lang w:eastAsia="en-US"/>
        </w:rPr>
        <w:t xml:space="preserve">Het niet voldoen aan de Nederlandse controlestandaarden </w:t>
      </w:r>
    </w:p>
    <w:p w14:paraId="60F7843D" w14:textId="5FDDC5E3" w:rsidR="00B563FF" w:rsidRPr="00CF6B10" w:rsidRDefault="00B563FF" w:rsidP="00B563FF">
      <w:pPr>
        <w:widowControl w:val="0"/>
        <w:rPr>
          <w:rFonts w:eastAsia="Calibri" w:cs="Arial"/>
          <w:lang w:eastAsia="en-US"/>
        </w:rPr>
      </w:pPr>
      <w:r w:rsidRPr="00CF6B10">
        <w:rPr>
          <w:rFonts w:eastAsia="Calibri" w:cs="Arial"/>
          <w:lang w:eastAsia="en-US"/>
        </w:rPr>
        <w:t xml:space="preserve">Paragraaf 2.5.2 van </w:t>
      </w:r>
      <w:r>
        <w:rPr>
          <w:rFonts w:eastAsia="Calibri" w:cs="Arial"/>
          <w:lang w:eastAsia="en-US"/>
        </w:rPr>
        <w:t xml:space="preserve">het </w:t>
      </w:r>
      <w:r w:rsidRPr="00CF6B10">
        <w:rPr>
          <w:rFonts w:eastAsia="Calibri" w:cs="Arial"/>
          <w:lang w:eastAsia="en-US"/>
        </w:rPr>
        <w:t xml:space="preserve">Controleprotocol WNT </w:t>
      </w:r>
      <w:r w:rsidR="00E6689E">
        <w:rPr>
          <w:rFonts w:eastAsia="Calibri" w:cs="Arial"/>
          <w:lang w:eastAsia="en-US"/>
        </w:rPr>
        <w:t>20xx</w:t>
      </w:r>
      <w:r w:rsidR="00E6689E" w:rsidRPr="00CF6B10">
        <w:rPr>
          <w:rFonts w:eastAsia="Calibri" w:cs="Arial"/>
          <w:lang w:eastAsia="en-US"/>
        </w:rPr>
        <w:t xml:space="preserve"> </w:t>
      </w:r>
      <w:r w:rsidRPr="00CF6B10">
        <w:rPr>
          <w:rFonts w:eastAsia="Calibri" w:cs="Arial"/>
          <w:lang w:eastAsia="en-US"/>
        </w:rPr>
        <w:t xml:space="preserve">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w:t>
      </w:r>
      <w:r w:rsidR="00E3390C">
        <w:rPr>
          <w:rFonts w:eastAsia="Calibri" w:cs="Arial"/>
          <w:lang w:eastAsia="en-US"/>
        </w:rPr>
        <w:t xml:space="preserve">volledig </w:t>
      </w:r>
      <w:r w:rsidRPr="00CF6B10">
        <w:rPr>
          <w:rFonts w:eastAsia="Calibri" w:cs="Arial"/>
          <w:lang w:eastAsia="en-US"/>
        </w:rPr>
        <w:t>voldaan aan de vereisten van de Nederlandse controlestandaarden.</w:t>
      </w:r>
    </w:p>
    <w:p w14:paraId="12990675" w14:textId="77777777" w:rsidR="00B563FF" w:rsidRPr="00CF6B10" w:rsidRDefault="00B563FF" w:rsidP="00B563FF">
      <w:pPr>
        <w:widowControl w:val="0"/>
        <w:rPr>
          <w:rFonts w:eastAsia="Calibri" w:cs="Arial"/>
          <w:lang w:eastAsia="en-US"/>
        </w:rPr>
      </w:pPr>
    </w:p>
    <w:p w14:paraId="1399785E" w14:textId="48A012BA" w:rsidR="00B563FF" w:rsidRPr="00CF6B10" w:rsidRDefault="00B563FF" w:rsidP="00B563FF">
      <w:pPr>
        <w:widowControl w:val="0"/>
        <w:rPr>
          <w:rFonts w:eastAsia="Calibri" w:cs="Arial"/>
          <w:b/>
          <w:lang w:eastAsia="en-US"/>
        </w:rPr>
      </w:pPr>
      <w:r w:rsidRPr="00CF6B10">
        <w:rPr>
          <w:rFonts w:eastAsia="Calibri" w:cs="Arial"/>
          <w:b/>
          <w:lang w:eastAsia="en-US"/>
        </w:rPr>
        <w:t>Naleving anticumulatiebepaling WNT niet gecontroleerd</w:t>
      </w:r>
    </w:p>
    <w:p w14:paraId="01AB7B07" w14:textId="3FFB4FEC" w:rsidR="00B563FF" w:rsidRPr="00CF6B10" w:rsidRDefault="00B563FF" w:rsidP="00B563FF">
      <w:pPr>
        <w:widowControl w:val="0"/>
        <w:rPr>
          <w:rFonts w:eastAsia="Calibri" w:cs="Arial"/>
          <w:lang w:eastAsia="en-US"/>
        </w:rPr>
      </w:pPr>
      <w:r w:rsidRPr="00CF6B10">
        <w:rPr>
          <w:rFonts w:eastAsia="Calibri" w:cs="Arial"/>
          <w:lang w:eastAsia="en-US"/>
        </w:rPr>
        <w:t xml:space="preserve">In overeenstemming met </w:t>
      </w:r>
      <w:r>
        <w:rPr>
          <w:rFonts w:eastAsia="Calibri" w:cs="Arial"/>
          <w:lang w:eastAsia="en-US"/>
        </w:rPr>
        <w:t xml:space="preserve">het </w:t>
      </w:r>
      <w:r w:rsidRPr="00CF6B10">
        <w:rPr>
          <w:rFonts w:eastAsia="Calibri" w:cs="Arial"/>
          <w:lang w:eastAsia="en-US"/>
        </w:rPr>
        <w:t xml:space="preserve">Controleprotocol WNT </w:t>
      </w:r>
      <w:r w:rsidR="00E6689E">
        <w:rPr>
          <w:rFonts w:eastAsia="Calibri" w:cs="Arial"/>
          <w:lang w:eastAsia="en-US"/>
        </w:rPr>
        <w:t>20xx</w:t>
      </w:r>
      <w:r w:rsidR="00E6689E" w:rsidRPr="00CF6B10">
        <w:rPr>
          <w:rFonts w:eastAsia="Calibri" w:cs="Arial"/>
          <w:lang w:eastAsia="en-US"/>
        </w:rPr>
        <w:t xml:space="preserve"> </w:t>
      </w:r>
      <w:r w:rsidRPr="00CF6B10">
        <w:rPr>
          <w:rFonts w:eastAsia="Calibri" w:cs="Arial"/>
          <w:lang w:eastAsia="en-US"/>
        </w:rPr>
        <w:t xml:space="preserve">hebben wij de anticumulatiebepaling, </w:t>
      </w:r>
      <w:r w:rsidRPr="00CF6B10">
        <w:rPr>
          <w:rFonts w:eastAsia="Calibri" w:cs="Arial"/>
          <w:lang w:eastAsia="en-US"/>
        </w:rPr>
        <w:lastRenderedPageBreak/>
        <w:t xml:space="preserve">bedoeld in artikel 1.6a WNT en artikel 5 lid 1 sub </w:t>
      </w:r>
      <w:r>
        <w:rPr>
          <w:rFonts w:cs="Arial"/>
        </w:rPr>
        <w:t>n en o</w:t>
      </w:r>
      <w:r w:rsidRPr="00CF6B10">
        <w:rPr>
          <w:rFonts w:eastAsia="Calibri" w:cs="Arial"/>
          <w:lang w:eastAsia="en-US"/>
        </w:rPr>
        <w:t xml:space="preserve">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2A9B7CF5" w14:textId="77777777" w:rsidR="00B563FF" w:rsidRPr="00CF6B10" w:rsidRDefault="00B563FF" w:rsidP="00B563FF">
      <w:pPr>
        <w:widowControl w:val="0"/>
        <w:rPr>
          <w:rFonts w:eastAsia="Calibri" w:cs="Arial"/>
          <w:lang w:eastAsia="en-US"/>
        </w:rPr>
      </w:pPr>
    </w:p>
    <w:p w14:paraId="2A158C70" w14:textId="77777777" w:rsidR="00B563FF" w:rsidRPr="00CF6B10" w:rsidRDefault="00B563FF" w:rsidP="00B563FF">
      <w:pPr>
        <w:widowControl w:val="0"/>
        <w:rPr>
          <w:rFonts w:eastAsia="Calibri" w:cs="Arial"/>
          <w:b/>
          <w:lang w:eastAsia="en-US"/>
        </w:rPr>
      </w:pPr>
      <w:r w:rsidRPr="00CF6B10">
        <w:rPr>
          <w:rFonts w:eastAsia="Calibri" w:cs="Arial"/>
          <w:b/>
          <w:lang w:eastAsia="en-US"/>
        </w:rPr>
        <w:t>Beperking in gebruik en verspreidingskring</w:t>
      </w:r>
    </w:p>
    <w:p w14:paraId="17B96F78" w14:textId="30D4E0DC" w:rsidR="00B563FF" w:rsidRPr="00CF6B10" w:rsidRDefault="00B563FF" w:rsidP="00B563FF">
      <w:pPr>
        <w:widowControl w:val="0"/>
        <w:rPr>
          <w:rFonts w:eastAsia="Calibri" w:cs="Arial"/>
          <w:lang w:eastAsia="en-US"/>
        </w:rPr>
      </w:pPr>
      <w:r w:rsidRPr="00CF6B10">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w:t>
      </w:r>
      <w:r w:rsidR="009E4BDA">
        <w:rPr>
          <w:rFonts w:eastAsia="Calibri" w:cs="Arial"/>
          <w:lang w:eastAsia="en-US"/>
        </w:rPr>
        <w:t>ikel</w:t>
      </w:r>
      <w:r w:rsidRPr="00CF6B10">
        <w:rPr>
          <w:rFonts w:eastAsia="Calibri" w:cs="Arial"/>
          <w:lang w:eastAsia="en-US"/>
        </w:rPr>
        <w:t xml:space="preserve">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3FF60CB6" w14:textId="77777777" w:rsidR="00B563FF" w:rsidRPr="00CF6B10" w:rsidRDefault="00B563FF" w:rsidP="00B563FF">
      <w:pPr>
        <w:widowControl w:val="0"/>
        <w:rPr>
          <w:rFonts w:eastAsia="Calibri" w:cs="Arial"/>
          <w:lang w:eastAsia="en-US"/>
        </w:rPr>
      </w:pPr>
    </w:p>
    <w:p w14:paraId="5D526BD8" w14:textId="77777777" w:rsidR="00B563FF" w:rsidRPr="00CF6B10" w:rsidRDefault="00B563FF" w:rsidP="00B563FF">
      <w:pPr>
        <w:widowControl w:val="0"/>
        <w:rPr>
          <w:rFonts w:eastAsia="Calibri" w:cs="Arial"/>
          <w:b/>
          <w:lang w:eastAsia="en-US"/>
        </w:rPr>
      </w:pPr>
      <w:r w:rsidRPr="00CF6B10">
        <w:rPr>
          <w:rFonts w:eastAsia="Calibri" w:cs="Arial"/>
          <w:b/>
          <w:lang w:eastAsia="en-US"/>
        </w:rPr>
        <w:t>Verantwoordelijkheden van het bestuur en het toezichthoudend orgaan</w:t>
      </w:r>
      <w:r w:rsidRPr="00CF6B10">
        <w:rPr>
          <w:rFonts w:eastAsia="Calibri" w:cs="Arial"/>
          <w:b/>
          <w:vertAlign w:val="superscript"/>
          <w:lang w:eastAsia="en-US"/>
        </w:rPr>
        <w:footnoteReference w:id="11"/>
      </w:r>
      <w:r w:rsidRPr="00CF6B10">
        <w:rPr>
          <w:rFonts w:eastAsia="Calibri" w:cs="Arial"/>
          <w:b/>
          <w:lang w:eastAsia="en-US"/>
        </w:rPr>
        <w:t xml:space="preserve"> voor de WNT-verantwoording</w:t>
      </w:r>
    </w:p>
    <w:p w14:paraId="3E00337B" w14:textId="2735EF39" w:rsidR="00B563FF" w:rsidRPr="00CF6B10" w:rsidRDefault="00B563FF" w:rsidP="00B563FF">
      <w:pPr>
        <w:widowControl w:val="0"/>
        <w:rPr>
          <w:rFonts w:eastAsia="Calibri" w:cs="Arial"/>
          <w:lang w:eastAsia="en-US"/>
        </w:rPr>
      </w:pPr>
      <w:r w:rsidRPr="00CF6B10">
        <w:rPr>
          <w:rFonts w:eastAsia="Calibri" w:cs="Arial"/>
          <w:lang w:eastAsia="en-US"/>
        </w:rPr>
        <w:t xml:space="preserve">Het bestuur is verantwoordelijk voor het opstellen van de WNT-verantwoording in overeenstemming met de bepalingen </w:t>
      </w:r>
      <w:r w:rsidR="009E4BDA">
        <w:rPr>
          <w:rFonts w:eastAsia="Calibri" w:cs="Arial"/>
          <w:lang w:eastAsia="en-US"/>
        </w:rPr>
        <w:t>bij</w:t>
      </w:r>
      <w:r w:rsidR="009E4BDA" w:rsidRPr="00CF6B10">
        <w:rPr>
          <w:rFonts w:eastAsia="Calibri" w:cs="Arial"/>
          <w:lang w:eastAsia="en-US"/>
        </w:rPr>
        <w:t xml:space="preserve"> </w:t>
      </w:r>
      <w:r w:rsidRPr="00CF6B10">
        <w:rPr>
          <w:rFonts w:eastAsia="Calibri" w:cs="Arial"/>
          <w:lang w:eastAsia="en-US"/>
        </w:rPr>
        <w:t xml:space="preserve">en krachtens de WNT. In dit kader is het bestuur tevens verantwoordelijk voor een zodanige interne beheersing die het bestuur noodzakelijk acht om het opstellen van de WNT-verantwoording mogelijk te maken zonder afwijkingen van materieel belang als gevolg van </w:t>
      </w:r>
      <w:r w:rsidR="00433671">
        <w:rPr>
          <w:rFonts w:eastAsia="Calibri" w:cs="Arial"/>
          <w:lang w:eastAsia="en-US"/>
        </w:rPr>
        <w:t>fraude</w:t>
      </w:r>
      <w:r w:rsidR="00433671" w:rsidRPr="00CF6B10">
        <w:rPr>
          <w:rFonts w:eastAsia="Calibri" w:cs="Arial"/>
          <w:lang w:eastAsia="en-US"/>
        </w:rPr>
        <w:t xml:space="preserve"> </w:t>
      </w:r>
      <w:r w:rsidRPr="00CF6B10">
        <w:rPr>
          <w:rFonts w:eastAsia="Calibri" w:cs="Arial"/>
          <w:lang w:eastAsia="en-US"/>
        </w:rPr>
        <w:t xml:space="preserve">of </w:t>
      </w:r>
      <w:r w:rsidR="00433671">
        <w:rPr>
          <w:rFonts w:eastAsia="Calibri" w:cs="Arial"/>
          <w:lang w:eastAsia="en-US"/>
        </w:rPr>
        <w:t>fouten</w:t>
      </w:r>
      <w:r w:rsidRPr="00CF6B10">
        <w:rPr>
          <w:rFonts w:eastAsia="Calibri" w:cs="Arial"/>
          <w:lang w:eastAsia="en-US"/>
        </w:rPr>
        <w:t>.</w:t>
      </w:r>
    </w:p>
    <w:p w14:paraId="28C3D2BF" w14:textId="77777777" w:rsidR="00B563FF" w:rsidRPr="00CF6B10" w:rsidRDefault="00B563FF" w:rsidP="00B563FF">
      <w:pPr>
        <w:widowControl w:val="0"/>
        <w:rPr>
          <w:rFonts w:eastAsia="Calibri" w:cs="Arial"/>
          <w:lang w:eastAsia="en-US"/>
        </w:rPr>
      </w:pPr>
    </w:p>
    <w:p w14:paraId="7B78B3CA" w14:textId="77777777" w:rsidR="00B563FF" w:rsidRPr="00CF6B10" w:rsidRDefault="00B563FF" w:rsidP="00B563FF">
      <w:pPr>
        <w:widowControl w:val="0"/>
        <w:rPr>
          <w:rFonts w:eastAsia="Calibri" w:cs="Arial"/>
          <w:lang w:eastAsia="en-US"/>
        </w:rPr>
      </w:pPr>
      <w:r w:rsidRPr="00CF6B10">
        <w:rPr>
          <w:rFonts w:eastAsia="Calibri" w:cs="Arial"/>
          <w:lang w:eastAsia="en-US"/>
        </w:rPr>
        <w:t xml:space="preserve">Het toezichthoudend orgaan is verantwoordelijk voor het uitoefenen van toezicht op het proces van de WNT-verantwoording van de </w:t>
      </w:r>
      <w:r w:rsidRPr="00CF6B10">
        <w:rPr>
          <w:rFonts w:eastAsia="Calibri" w:cs="Arial"/>
          <w:i/>
          <w:lang w:eastAsia="en-US"/>
        </w:rPr>
        <w:t>organisatie</w:t>
      </w:r>
      <w:r w:rsidRPr="00CF6B10">
        <w:rPr>
          <w:rFonts w:eastAsia="Calibri" w:cs="Arial"/>
          <w:i/>
          <w:vertAlign w:val="superscript"/>
          <w:lang w:eastAsia="en-US"/>
        </w:rPr>
        <w:footnoteReference w:id="12"/>
      </w:r>
      <w:r w:rsidRPr="00CF6B10">
        <w:rPr>
          <w:rFonts w:eastAsia="Calibri" w:cs="Arial"/>
          <w:lang w:eastAsia="en-US"/>
        </w:rPr>
        <w:t xml:space="preserve">. </w:t>
      </w:r>
    </w:p>
    <w:p w14:paraId="60963462" w14:textId="77777777" w:rsidR="00B563FF" w:rsidRPr="00CF6B10" w:rsidRDefault="00B563FF" w:rsidP="00B563FF">
      <w:pPr>
        <w:widowControl w:val="0"/>
        <w:rPr>
          <w:rFonts w:eastAsia="Calibri" w:cs="Arial"/>
          <w:lang w:eastAsia="en-US"/>
        </w:rPr>
      </w:pPr>
    </w:p>
    <w:p w14:paraId="7D6471EF" w14:textId="77777777" w:rsidR="00B563FF" w:rsidRPr="00CF6B10" w:rsidRDefault="00B563FF" w:rsidP="00B563FF">
      <w:pPr>
        <w:widowControl w:val="0"/>
        <w:rPr>
          <w:rFonts w:eastAsia="Calibri" w:cs="Arial"/>
          <w:b/>
          <w:lang w:eastAsia="en-US"/>
        </w:rPr>
      </w:pPr>
      <w:r w:rsidRPr="00CF6B10">
        <w:rPr>
          <w:rFonts w:eastAsia="Calibri" w:cs="Arial"/>
          <w:b/>
          <w:lang w:eastAsia="en-US"/>
        </w:rPr>
        <w:t>Onze verantwoordelijkheden voor de controle van de WNT-verantwoording</w:t>
      </w:r>
    </w:p>
    <w:p w14:paraId="402E2ABA" w14:textId="0D37B768" w:rsidR="00EA358B" w:rsidRDefault="00B563FF" w:rsidP="00EA358B">
      <w:pPr>
        <w:widowControl w:val="0"/>
        <w:rPr>
          <w:rFonts w:eastAsia="Calibri" w:cs="Arial"/>
          <w:lang w:eastAsia="en-US"/>
        </w:rPr>
      </w:pPr>
      <w:r w:rsidRPr="2925DFFC">
        <w:rPr>
          <w:rFonts w:eastAsia="Calibri" w:cs="Arial"/>
          <w:lang w:eastAsia="en-US"/>
        </w:rPr>
        <w:t xml:space="preserve">Onze verantwoordelijkheid is het </w:t>
      </w:r>
      <w:r w:rsidR="00EA358B" w:rsidRPr="2925DFFC">
        <w:rPr>
          <w:rFonts w:eastAsia="Calibri" w:cs="Arial"/>
          <w:lang w:eastAsia="en-US"/>
        </w:rPr>
        <w:t xml:space="preserve">geven van een oordeel over de WNT-verantwoording </w:t>
      </w:r>
      <w:r w:rsidR="00E6689E" w:rsidRPr="2925DFFC">
        <w:rPr>
          <w:rFonts w:eastAsia="Calibri" w:cs="Arial"/>
          <w:lang w:eastAsia="en-US"/>
        </w:rPr>
        <w:t>20</w:t>
      </w:r>
      <w:r w:rsidR="00E6689E">
        <w:rPr>
          <w:rFonts w:eastAsia="Calibri" w:cs="Arial"/>
          <w:lang w:eastAsia="en-US"/>
        </w:rPr>
        <w:t>xx</w:t>
      </w:r>
      <w:r w:rsidR="00E6689E" w:rsidRPr="2925DFFC">
        <w:rPr>
          <w:rFonts w:eastAsia="Calibri" w:cs="Arial"/>
          <w:lang w:eastAsia="en-US"/>
        </w:rPr>
        <w:t xml:space="preserve"> </w:t>
      </w:r>
      <w:r w:rsidR="00EA358B" w:rsidRPr="2925DFFC">
        <w:rPr>
          <w:rFonts w:eastAsia="Calibri" w:cs="Arial"/>
          <w:lang w:eastAsia="en-US"/>
        </w:rPr>
        <w:t xml:space="preserve">op basis van onze controle, verricht in overeenstemming met </w:t>
      </w:r>
      <w:r w:rsidR="00B9166D" w:rsidRPr="00B9166D">
        <w:rPr>
          <w:rFonts w:eastAsia="Calibri" w:cs="Arial"/>
          <w:lang w:eastAsia="en-US"/>
        </w:rPr>
        <w:t xml:space="preserve">Nederlands recht </w:t>
      </w:r>
      <w:r w:rsidR="00B9166D">
        <w:rPr>
          <w:rFonts w:eastAsia="Calibri" w:cs="Arial"/>
          <w:lang w:eastAsia="en-US"/>
        </w:rPr>
        <w:t xml:space="preserve">waaronder </w:t>
      </w:r>
      <w:r w:rsidR="00EA358B" w:rsidRPr="2925DFFC">
        <w:rPr>
          <w:rFonts w:eastAsia="Calibri" w:cs="Arial"/>
          <w:lang w:eastAsia="en-US"/>
        </w:rPr>
        <w:t xml:space="preserve">het Controleprotocol WNT </w:t>
      </w:r>
      <w:r w:rsidR="00E6689E" w:rsidRPr="2925DFFC">
        <w:rPr>
          <w:rFonts w:eastAsia="Calibri" w:cs="Arial"/>
          <w:lang w:eastAsia="en-US"/>
        </w:rPr>
        <w:t>20</w:t>
      </w:r>
      <w:r w:rsidR="00E6689E">
        <w:rPr>
          <w:rFonts w:eastAsia="Calibri" w:cs="Arial"/>
          <w:lang w:eastAsia="en-US"/>
        </w:rPr>
        <w:t>xx</w:t>
      </w:r>
      <w:r w:rsidR="00EA358B" w:rsidRPr="2925DFFC">
        <w:rPr>
          <w:rFonts w:eastAsia="Calibri" w:cs="Arial"/>
          <w:lang w:eastAsia="en-US"/>
        </w:rPr>
        <w:t xml:space="preserve">. Vanwege het belang van de aangelegenheden beschreven in de paragraaf </w:t>
      </w:r>
      <w:r w:rsidR="002E5085">
        <w:rPr>
          <w:rFonts w:eastAsia="Calibri" w:cs="Arial"/>
          <w:lang w:eastAsia="en-US"/>
        </w:rPr>
        <w:t>‘</w:t>
      </w:r>
      <w:r w:rsidR="00EA358B" w:rsidRPr="2925DFFC">
        <w:rPr>
          <w:rFonts w:eastAsia="Calibri" w:cs="Arial"/>
          <w:lang w:eastAsia="en-US"/>
        </w:rPr>
        <w:t>De basis voor onze oordeelonthouding</w:t>
      </w:r>
      <w:r w:rsidR="002E5085">
        <w:rPr>
          <w:rFonts w:eastAsia="Calibri" w:cs="Arial"/>
          <w:lang w:eastAsia="en-US"/>
        </w:rPr>
        <w:t>’</w:t>
      </w:r>
      <w:r w:rsidR="00EA358B" w:rsidRPr="2925DFFC">
        <w:rPr>
          <w:rFonts w:eastAsia="Calibri" w:cs="Arial"/>
          <w:lang w:eastAsia="en-US"/>
        </w:rPr>
        <w:t xml:space="preserve"> </w:t>
      </w:r>
      <w:r w:rsidR="00B74197" w:rsidRPr="2925DFFC">
        <w:rPr>
          <w:rFonts w:eastAsia="Calibri" w:cs="Arial"/>
          <w:lang w:eastAsia="en-US"/>
        </w:rPr>
        <w:t xml:space="preserve">zijn wij niet in staat geweest voldoende en geschikte controle-informatie te verkrijgen om daarop ons oordeel te kunnen baseren bij de WNT-verantwoording </w:t>
      </w:r>
      <w:r w:rsidR="00E6689E" w:rsidRPr="2925DFFC">
        <w:rPr>
          <w:rFonts w:eastAsia="Calibri" w:cs="Arial"/>
          <w:lang w:eastAsia="en-US"/>
        </w:rPr>
        <w:t>20</w:t>
      </w:r>
      <w:r w:rsidR="00E6689E">
        <w:rPr>
          <w:rFonts w:eastAsia="Calibri" w:cs="Arial"/>
          <w:lang w:eastAsia="en-US"/>
        </w:rPr>
        <w:t>xx</w:t>
      </w:r>
      <w:r w:rsidR="00E6689E" w:rsidRPr="2925DFFC">
        <w:rPr>
          <w:rFonts w:eastAsia="Calibri" w:cs="Arial"/>
          <w:lang w:eastAsia="en-US"/>
        </w:rPr>
        <w:t xml:space="preserve"> </w:t>
      </w:r>
      <w:r w:rsidR="00B74197" w:rsidRPr="2925DFFC">
        <w:rPr>
          <w:rFonts w:eastAsia="Calibri" w:cs="Arial"/>
          <w:lang w:eastAsia="en-US"/>
        </w:rPr>
        <w:t>als geheel.</w:t>
      </w:r>
    </w:p>
    <w:p w14:paraId="291A8709" w14:textId="77777777" w:rsidR="00EA358B" w:rsidRDefault="00EA358B" w:rsidP="00EA358B">
      <w:pPr>
        <w:widowControl w:val="0"/>
        <w:rPr>
          <w:rFonts w:eastAsia="Calibri" w:cs="Arial"/>
          <w:lang w:eastAsia="en-US"/>
        </w:rPr>
      </w:pPr>
    </w:p>
    <w:p w14:paraId="4A052331" w14:textId="77777777" w:rsidR="00B74197" w:rsidRPr="00CF6B10" w:rsidRDefault="00B74197" w:rsidP="00B74197">
      <w:pPr>
        <w:widowControl w:val="0"/>
        <w:rPr>
          <w:rFonts w:eastAsia="Calibri" w:cs="Arial"/>
          <w:lang w:eastAsia="en-US"/>
        </w:rPr>
      </w:pPr>
      <w:r w:rsidRPr="00CF6B10">
        <w:rPr>
          <w:rFonts w:eastAsia="Calibri" w:cs="Arial"/>
          <w:lang w:eastAsia="en-US"/>
        </w:rPr>
        <w:t>Wij zijn onafhankelijk van … (naam entiteit) zoals vereist in de Verordening inzake de onafhankelijkheid van accountants bij assurance-opdrachten (ViO) en andere voor de opdracht relevante onafhankelijkheidsregels in Nederland. Verder hebben wij voldaan aan de Verordening gedrags- en beroepsregels accountants (VGBA).</w:t>
      </w:r>
    </w:p>
    <w:p w14:paraId="2769EC2E" w14:textId="77777777" w:rsidR="00EA358B" w:rsidRDefault="00EA358B" w:rsidP="00EA358B">
      <w:pPr>
        <w:widowControl w:val="0"/>
        <w:rPr>
          <w:rFonts w:eastAsia="Calibri" w:cs="Arial"/>
          <w:lang w:eastAsia="en-US"/>
        </w:rPr>
      </w:pPr>
    </w:p>
    <w:p w14:paraId="3C484134" w14:textId="77777777" w:rsidR="00EA358B" w:rsidRDefault="00EA358B" w:rsidP="00EA358B">
      <w:pPr>
        <w:widowControl w:val="0"/>
        <w:rPr>
          <w:rFonts w:eastAsia="Calibri" w:cs="Arial"/>
          <w:lang w:eastAsia="en-US"/>
        </w:rPr>
      </w:pPr>
    </w:p>
    <w:p w14:paraId="767E9FBE" w14:textId="77777777" w:rsidR="00B563FF" w:rsidRPr="00CF6B10" w:rsidRDefault="00B563FF" w:rsidP="00B563FF">
      <w:pPr>
        <w:widowControl w:val="0"/>
        <w:rPr>
          <w:rFonts w:eastAsia="Calibri" w:cs="Arial"/>
          <w:lang w:eastAsia="en-US"/>
        </w:rPr>
      </w:pPr>
    </w:p>
    <w:p w14:paraId="44A888E3" w14:textId="77777777" w:rsidR="00B563FF" w:rsidRPr="00CF6B10" w:rsidRDefault="00B563FF" w:rsidP="00B563FF">
      <w:pPr>
        <w:widowControl w:val="0"/>
        <w:rPr>
          <w:rFonts w:eastAsia="Calibri" w:cs="Arial"/>
          <w:lang w:eastAsia="en-US"/>
        </w:rPr>
      </w:pPr>
    </w:p>
    <w:p w14:paraId="10984436" w14:textId="77777777" w:rsidR="00B563FF" w:rsidRPr="00CF6B10" w:rsidRDefault="00B563FF" w:rsidP="00B563FF">
      <w:pPr>
        <w:widowControl w:val="0"/>
        <w:rPr>
          <w:rFonts w:eastAsia="Calibri" w:cs="Arial"/>
          <w:lang w:eastAsia="en-US"/>
        </w:rPr>
      </w:pPr>
      <w:r w:rsidRPr="00CF6B10">
        <w:rPr>
          <w:rFonts w:eastAsia="Calibri" w:cs="Arial"/>
          <w:lang w:eastAsia="en-US"/>
        </w:rPr>
        <w:t>Plaats en datum</w:t>
      </w:r>
    </w:p>
    <w:p w14:paraId="3C7D73A1" w14:textId="77777777" w:rsidR="00B563FF" w:rsidRPr="00CF6B10" w:rsidRDefault="00B563FF" w:rsidP="00B563FF">
      <w:pPr>
        <w:widowControl w:val="0"/>
        <w:rPr>
          <w:rFonts w:eastAsia="Calibri" w:cs="Arial"/>
          <w:lang w:eastAsia="en-US"/>
        </w:rPr>
      </w:pPr>
    </w:p>
    <w:p w14:paraId="33C9C12E" w14:textId="77777777" w:rsidR="00B563FF" w:rsidRPr="00CF6B10" w:rsidRDefault="00B563FF" w:rsidP="00B563FF">
      <w:pPr>
        <w:widowControl w:val="0"/>
        <w:rPr>
          <w:rFonts w:eastAsia="Calibri" w:cs="Arial"/>
          <w:lang w:eastAsia="en-US"/>
        </w:rPr>
      </w:pPr>
      <w:r w:rsidRPr="00CF6B10">
        <w:rPr>
          <w:rFonts w:eastAsia="Calibri" w:cs="Arial"/>
          <w:lang w:eastAsia="en-US"/>
        </w:rPr>
        <w:t>… (naam accountantspraktijk)</w:t>
      </w:r>
    </w:p>
    <w:p w14:paraId="5E04C572" w14:textId="77777777" w:rsidR="00B563FF" w:rsidRPr="00CF6B10" w:rsidRDefault="00B563FF" w:rsidP="00B563FF">
      <w:pPr>
        <w:widowControl w:val="0"/>
        <w:rPr>
          <w:rFonts w:eastAsia="Calibri" w:cs="Arial"/>
          <w:lang w:eastAsia="en-US"/>
        </w:rPr>
      </w:pPr>
    </w:p>
    <w:p w14:paraId="7817880B" w14:textId="77777777" w:rsidR="00B563FF" w:rsidRPr="00CF6B10" w:rsidRDefault="00B563FF" w:rsidP="00B563FF">
      <w:pPr>
        <w:widowControl w:val="0"/>
        <w:rPr>
          <w:rFonts w:eastAsia="Calibri" w:cs="Arial"/>
          <w:lang w:eastAsia="en-US"/>
        </w:rPr>
      </w:pPr>
      <w:r w:rsidRPr="00CF6B10">
        <w:rPr>
          <w:rFonts w:eastAsia="Calibri" w:cs="Arial"/>
          <w:lang w:eastAsia="en-US"/>
        </w:rPr>
        <w:t>… (naam accountant)</w:t>
      </w:r>
    </w:p>
    <w:p w14:paraId="39CB01D6" w14:textId="77777777" w:rsidR="00B563FF" w:rsidRPr="00CF6B10" w:rsidRDefault="00B563FF" w:rsidP="00B563FF">
      <w:pPr>
        <w:widowControl w:val="0"/>
        <w:rPr>
          <w:rFonts w:eastAsia="Calibri" w:cs="Arial"/>
          <w:lang w:eastAsia="en-US"/>
        </w:rPr>
      </w:pPr>
    </w:p>
    <w:p w14:paraId="63D49ED5" w14:textId="629ABF48" w:rsidR="00AE2B10" w:rsidRDefault="00AE2B10">
      <w:pPr>
        <w:rPr>
          <w:rFonts w:eastAsia="Calibri" w:cs="Arial"/>
          <w:lang w:eastAsia="en-US"/>
        </w:rPr>
      </w:pPr>
      <w:r>
        <w:rPr>
          <w:rFonts w:eastAsia="Calibri" w:cs="Arial"/>
          <w:lang w:eastAsia="en-US"/>
        </w:rPr>
        <w:br w:type="page"/>
      </w:r>
    </w:p>
    <w:p w14:paraId="61DC0515" w14:textId="7B296CB6" w:rsidR="00A14621" w:rsidRDefault="008307CC" w:rsidP="008B39C0">
      <w:pPr>
        <w:pStyle w:val="Kop1"/>
        <w:rPr>
          <w:rFonts w:cs="Arial"/>
          <w:szCs w:val="20"/>
        </w:rPr>
      </w:pPr>
      <w:bookmarkStart w:id="19" w:name="_Toc188457283"/>
      <w:bookmarkStart w:id="20" w:name="_Toc187766389"/>
      <w:r w:rsidRPr="008B39C0">
        <w:rPr>
          <w:rFonts w:cs="Arial"/>
          <w:szCs w:val="20"/>
        </w:rPr>
        <w:lastRenderedPageBreak/>
        <w:t xml:space="preserve">Voorbeeld 3 : </w:t>
      </w:r>
      <w:r w:rsidR="00A739FD">
        <w:rPr>
          <w:rFonts w:cs="Arial"/>
          <w:szCs w:val="20"/>
        </w:rPr>
        <w:t xml:space="preserve">Oordeel </w:t>
      </w:r>
      <w:r w:rsidR="00DF1BB2">
        <w:rPr>
          <w:rFonts w:cs="Arial"/>
          <w:szCs w:val="20"/>
        </w:rPr>
        <w:t>met beperking</w:t>
      </w:r>
      <w:bookmarkEnd w:id="19"/>
    </w:p>
    <w:p w14:paraId="37D27C5A" w14:textId="563A07AF" w:rsidR="008A309C" w:rsidRPr="008307CC" w:rsidRDefault="00DF1BB2" w:rsidP="008307CC">
      <w:pPr>
        <w:widowControl w:val="0"/>
        <w:rPr>
          <w:rFonts w:eastAsia="Calibri" w:cs="Arial"/>
          <w:b/>
          <w:bCs/>
          <w:lang w:eastAsia="en-US"/>
        </w:rPr>
      </w:pPr>
      <w:r>
        <w:rPr>
          <w:rFonts w:cs="Arial"/>
        </w:rPr>
        <w:br/>
      </w:r>
      <w:bookmarkEnd w:id="20"/>
      <w:r w:rsidR="008A309C" w:rsidRPr="00A14621">
        <w:rPr>
          <w:rFonts w:eastAsia="Calibri" w:cs="Arial"/>
          <w:b/>
          <w:lang w:eastAsia="en-US"/>
        </w:rPr>
        <w:t>Wijziging in omstandigheden 20xx, beperking ziet toe op de vergelijkende cijfers 20xx-1 in de WNT-verantwoording</w:t>
      </w:r>
    </w:p>
    <w:p w14:paraId="0BB53956" w14:textId="77777777" w:rsidR="008A309C" w:rsidRDefault="008A309C" w:rsidP="008307CC">
      <w:pPr>
        <w:widowControl w:val="0"/>
        <w:rPr>
          <w:rFonts w:eastAsia="Calibri" w:cs="Arial"/>
          <w:lang w:eastAsia="en-US"/>
        </w:rPr>
      </w:pPr>
    </w:p>
    <w:p w14:paraId="6111A17A" w14:textId="0B45B173" w:rsidR="008307CC" w:rsidRPr="008307CC" w:rsidRDefault="008307CC" w:rsidP="008307CC">
      <w:pPr>
        <w:widowControl w:val="0"/>
        <w:rPr>
          <w:rFonts w:eastAsia="Calibri" w:cs="Arial"/>
          <w:lang w:eastAsia="en-US"/>
        </w:rPr>
      </w:pPr>
      <w:r w:rsidRPr="008307CC">
        <w:rPr>
          <w:rFonts w:eastAsia="Calibri" w:cs="Arial"/>
          <w:lang w:eastAsia="en-US"/>
        </w:rPr>
        <w:t>In voorbeeld 3 is sprake van:</w:t>
      </w:r>
    </w:p>
    <w:p w14:paraId="7C6CB689" w14:textId="12D5947A" w:rsidR="008307CC" w:rsidRPr="00592E89" w:rsidRDefault="008307CC" w:rsidP="008307CC">
      <w:pPr>
        <w:widowControl w:val="0"/>
        <w:numPr>
          <w:ilvl w:val="0"/>
          <w:numId w:val="121"/>
        </w:numPr>
        <w:rPr>
          <w:rFonts w:eastAsia="Calibri" w:cs="Arial"/>
          <w:b/>
          <w:bCs/>
          <w:lang w:eastAsia="en-US"/>
        </w:rPr>
      </w:pPr>
      <w:r w:rsidRPr="00592E89">
        <w:rPr>
          <w:rFonts w:eastAsia="Calibri" w:cs="Arial"/>
          <w:lang w:eastAsia="en-US"/>
        </w:rPr>
        <w:t xml:space="preserve">Door een wijziging van de feiten en omstandigheden kan de situatie ontstaan dat </w:t>
      </w:r>
      <w:r w:rsidR="00592E89">
        <w:rPr>
          <w:rFonts w:eastAsia="Calibri" w:cs="Arial"/>
          <w:lang w:eastAsia="en-US"/>
        </w:rPr>
        <w:t>de i</w:t>
      </w:r>
      <w:r w:rsidR="007D4375" w:rsidRPr="00592E89">
        <w:rPr>
          <w:rFonts w:cs="Arial"/>
          <w:bCs/>
        </w:rPr>
        <w:t>nvloed van intra-groep detachering</w:t>
      </w:r>
      <w:r w:rsidR="007D4375" w:rsidRPr="00592E89">
        <w:rPr>
          <w:rFonts w:cs="Arial"/>
          <w:lang w:eastAsia="en-GB"/>
        </w:rPr>
        <w:t xml:space="preserve"> </w:t>
      </w:r>
      <w:r w:rsidR="00592E89">
        <w:rPr>
          <w:rFonts w:cs="Arial"/>
          <w:lang w:eastAsia="en-GB"/>
        </w:rPr>
        <w:t xml:space="preserve">voor de WNT-gegevens over </w:t>
      </w:r>
      <w:r w:rsidR="00F44EC0" w:rsidRPr="00592E89">
        <w:rPr>
          <w:rFonts w:eastAsia="Calibri" w:cs="Arial"/>
          <w:lang w:eastAsia="en-US"/>
        </w:rPr>
        <w:t>20</w:t>
      </w:r>
      <w:r w:rsidR="00F44EC0">
        <w:rPr>
          <w:rFonts w:eastAsia="Calibri" w:cs="Arial"/>
          <w:lang w:eastAsia="en-US"/>
        </w:rPr>
        <w:t>xx</w:t>
      </w:r>
      <w:r w:rsidR="00F44EC0" w:rsidRPr="00592E89">
        <w:rPr>
          <w:rFonts w:eastAsia="Calibri" w:cs="Arial"/>
          <w:lang w:eastAsia="en-US"/>
        </w:rPr>
        <w:t xml:space="preserve"> </w:t>
      </w:r>
      <w:r w:rsidRPr="00592E89">
        <w:rPr>
          <w:rFonts w:eastAsia="Calibri" w:cs="Arial"/>
          <w:lang w:eastAsia="en-US"/>
        </w:rPr>
        <w:t>niet langer van toepassing is</w:t>
      </w:r>
      <w:r w:rsidR="00592E89">
        <w:rPr>
          <w:rFonts w:eastAsia="Calibri" w:cs="Arial"/>
          <w:lang w:eastAsia="en-US"/>
        </w:rPr>
        <w:t>,</w:t>
      </w:r>
      <w:r w:rsidRPr="00592E89">
        <w:rPr>
          <w:rFonts w:eastAsia="Calibri" w:cs="Arial"/>
          <w:lang w:eastAsia="en-US"/>
        </w:rPr>
        <w:t xml:space="preserve"> terwijl dit voor </w:t>
      </w:r>
      <w:r w:rsidR="00F44EC0" w:rsidRPr="00592E89">
        <w:rPr>
          <w:rFonts w:eastAsia="Calibri" w:cs="Arial"/>
          <w:lang w:eastAsia="en-US"/>
        </w:rPr>
        <w:t>20</w:t>
      </w:r>
      <w:r w:rsidR="00F44EC0">
        <w:rPr>
          <w:rFonts w:eastAsia="Calibri" w:cs="Arial"/>
          <w:lang w:eastAsia="en-US"/>
        </w:rPr>
        <w:t>xx</w:t>
      </w:r>
      <w:r w:rsidRPr="00592E89">
        <w:rPr>
          <w:rFonts w:eastAsia="Calibri" w:cs="Arial"/>
          <w:lang w:eastAsia="en-US"/>
        </w:rPr>
        <w:t xml:space="preserve">-1 nog wel van toepassing was. Dit kan zich bijvoorbeeld voordoen wanneer de betreffende topfunctionaris daadwerkelijk op of voor </w:t>
      </w:r>
      <w:r w:rsidR="006C368D" w:rsidRPr="00592E89">
        <w:rPr>
          <w:rFonts w:eastAsia="Calibri" w:cs="Arial"/>
          <w:lang w:eastAsia="en-US"/>
        </w:rPr>
        <w:t>1 januari v</w:t>
      </w:r>
      <w:r w:rsidRPr="00592E89">
        <w:rPr>
          <w:rFonts w:eastAsia="Calibri" w:cs="Arial"/>
          <w:lang w:eastAsia="en-US"/>
        </w:rPr>
        <w:t xml:space="preserve">an </w:t>
      </w:r>
      <w:r w:rsidR="00F44EC0" w:rsidRPr="00592E89">
        <w:rPr>
          <w:rFonts w:eastAsia="Calibri" w:cs="Arial"/>
          <w:lang w:eastAsia="en-US"/>
        </w:rPr>
        <w:t>20</w:t>
      </w:r>
      <w:r w:rsidR="00F44EC0">
        <w:rPr>
          <w:rFonts w:eastAsia="Calibri" w:cs="Arial"/>
          <w:lang w:eastAsia="en-US"/>
        </w:rPr>
        <w:t>xx</w:t>
      </w:r>
      <w:r w:rsidR="00F44EC0" w:rsidRPr="00592E89">
        <w:rPr>
          <w:rFonts w:eastAsia="Calibri" w:cs="Arial"/>
          <w:lang w:eastAsia="en-US"/>
        </w:rPr>
        <w:t xml:space="preserve"> </w:t>
      </w:r>
      <w:r w:rsidRPr="00592E89">
        <w:rPr>
          <w:rFonts w:eastAsia="Calibri" w:cs="Arial"/>
          <w:lang w:eastAsia="en-US"/>
        </w:rPr>
        <w:t xml:space="preserve">in loondienst is getreden bij de WNT-instelling en ook via de salarisadministratie van de WNT-instelling wordt </w:t>
      </w:r>
      <w:proofErr w:type="spellStart"/>
      <w:r w:rsidRPr="00592E89">
        <w:rPr>
          <w:rFonts w:eastAsia="Calibri" w:cs="Arial"/>
          <w:lang w:eastAsia="en-US"/>
        </w:rPr>
        <w:t>verloond</w:t>
      </w:r>
      <w:proofErr w:type="spellEnd"/>
      <w:r w:rsidRPr="00592E89">
        <w:rPr>
          <w:rFonts w:eastAsia="Calibri" w:cs="Arial"/>
          <w:lang w:eastAsia="en-US"/>
        </w:rPr>
        <w:t xml:space="preserve">, terwijl in het voorafgaande jaar </w:t>
      </w:r>
      <w:r w:rsidR="00F44EC0" w:rsidRPr="00592E89">
        <w:rPr>
          <w:rFonts w:eastAsia="Calibri" w:cs="Arial"/>
          <w:lang w:eastAsia="en-US"/>
        </w:rPr>
        <w:t>20</w:t>
      </w:r>
      <w:r w:rsidR="00F44EC0">
        <w:rPr>
          <w:rFonts w:eastAsia="Calibri" w:cs="Arial"/>
          <w:lang w:eastAsia="en-US"/>
        </w:rPr>
        <w:t>xx</w:t>
      </w:r>
      <w:r w:rsidRPr="00592E89">
        <w:rPr>
          <w:rFonts w:eastAsia="Calibri" w:cs="Arial"/>
          <w:lang w:eastAsia="en-US"/>
        </w:rPr>
        <w:t xml:space="preserve">-1 wel sprake was van </w:t>
      </w:r>
      <w:r w:rsidR="00A21D6E" w:rsidRPr="00592E89">
        <w:rPr>
          <w:rFonts w:cs="Arial"/>
          <w:bCs/>
        </w:rPr>
        <w:t>intra-groep detachering</w:t>
      </w:r>
      <w:r w:rsidRPr="00592E89">
        <w:rPr>
          <w:rFonts w:eastAsia="Calibri" w:cs="Arial"/>
          <w:lang w:eastAsia="en-US"/>
        </w:rPr>
        <w:t>.</w:t>
      </w:r>
    </w:p>
    <w:p w14:paraId="71A39137" w14:textId="182CAC54" w:rsidR="008307CC" w:rsidRPr="00592E89" w:rsidRDefault="008307CC" w:rsidP="008307CC">
      <w:pPr>
        <w:widowControl w:val="0"/>
        <w:numPr>
          <w:ilvl w:val="0"/>
          <w:numId w:val="121"/>
        </w:numPr>
        <w:rPr>
          <w:rFonts w:eastAsia="Calibri" w:cs="Arial"/>
          <w:lang w:eastAsia="en-US"/>
        </w:rPr>
      </w:pPr>
      <w:r w:rsidRPr="00592E89">
        <w:rPr>
          <w:rFonts w:eastAsia="Calibri" w:cs="Arial"/>
          <w:lang w:eastAsia="en-US"/>
        </w:rPr>
        <w:t xml:space="preserve">In dit geval is de in de Alert genoemde problematiek op de WNT-gegevens van 20XX niet meer van toepassing. Wat resteert is de onmogelijkheid om voldoende en geschikte controle-informatie te verkrijgen met betrekking tot de in de WNT-verantwoording opgenomen gegevens over 20XX-1 waar de </w:t>
      </w:r>
      <w:r w:rsidR="00F74D39" w:rsidRPr="00592E89">
        <w:rPr>
          <w:rFonts w:cs="Arial"/>
          <w:bCs/>
        </w:rPr>
        <w:t>invloed van intra-groep detachering</w:t>
      </w:r>
      <w:r w:rsidRPr="00592E89">
        <w:rPr>
          <w:rFonts w:eastAsia="Calibri" w:cs="Arial"/>
          <w:lang w:eastAsia="en-US"/>
        </w:rPr>
        <w:t xml:space="preserve"> wel van toepassing is. Op grond van Standaard 710.11 past de accountant hiervoor zijn oordeel aan en legt in overeenstemming met Standaard 710.11b  in de controleverklaring uit dat het controleoordeel is aangepast vanwege de mogelijke gevolgen van de niet-opgeloste aangelegenheid voor de vergelijkende cijfers.</w:t>
      </w:r>
    </w:p>
    <w:p w14:paraId="2B06D71B" w14:textId="6E9C89A9" w:rsidR="008307CC" w:rsidRPr="00592E89" w:rsidRDefault="008307CC" w:rsidP="008307CC">
      <w:pPr>
        <w:widowControl w:val="0"/>
        <w:numPr>
          <w:ilvl w:val="0"/>
          <w:numId w:val="121"/>
        </w:numPr>
        <w:rPr>
          <w:rFonts w:eastAsia="Calibri" w:cs="Arial"/>
          <w:lang w:eastAsia="en-US"/>
        </w:rPr>
      </w:pPr>
      <w:r w:rsidRPr="00592E89">
        <w:rPr>
          <w:rFonts w:eastAsia="Calibri" w:cs="Arial"/>
          <w:lang w:eastAsia="en-US"/>
        </w:rPr>
        <w:t xml:space="preserve">Inhoudelijk heeft de niet-opgeloste aangelegenheid inzake de vergelijkende gegevens 20XX-1 geen gevolgen voor de </w:t>
      </w:r>
      <w:r w:rsidR="00F44EC0" w:rsidRPr="00592E89">
        <w:rPr>
          <w:rFonts w:eastAsia="Calibri" w:cs="Arial"/>
          <w:lang w:eastAsia="en-US"/>
        </w:rPr>
        <w:t>20</w:t>
      </w:r>
      <w:r w:rsidR="00F44EC0">
        <w:rPr>
          <w:rFonts w:eastAsia="Calibri" w:cs="Arial"/>
          <w:lang w:eastAsia="en-US"/>
        </w:rPr>
        <w:t>xx</w:t>
      </w:r>
      <w:r w:rsidR="00F44EC0" w:rsidRPr="00592E89">
        <w:rPr>
          <w:rFonts w:eastAsia="Calibri" w:cs="Arial"/>
          <w:lang w:eastAsia="en-US"/>
        </w:rPr>
        <w:t xml:space="preserve"> </w:t>
      </w:r>
      <w:r w:rsidRPr="00592E89">
        <w:rPr>
          <w:rFonts w:eastAsia="Calibri" w:cs="Arial"/>
          <w:lang w:eastAsia="en-US"/>
        </w:rPr>
        <w:t xml:space="preserve">gegevens. De </w:t>
      </w:r>
      <w:r w:rsidR="00F44EC0" w:rsidRPr="00592E89">
        <w:rPr>
          <w:rFonts w:eastAsia="Calibri" w:cs="Arial"/>
          <w:lang w:eastAsia="en-US"/>
        </w:rPr>
        <w:t>20</w:t>
      </w:r>
      <w:r w:rsidR="00F44EC0">
        <w:rPr>
          <w:rFonts w:eastAsia="Calibri" w:cs="Arial"/>
          <w:lang w:eastAsia="en-US"/>
        </w:rPr>
        <w:t>xx</w:t>
      </w:r>
      <w:r w:rsidR="00F44EC0" w:rsidRPr="00592E89">
        <w:rPr>
          <w:rFonts w:eastAsia="Calibri" w:cs="Arial"/>
          <w:lang w:eastAsia="en-US"/>
        </w:rPr>
        <w:t xml:space="preserve"> </w:t>
      </w:r>
      <w:r w:rsidRPr="00592E89">
        <w:rPr>
          <w:rFonts w:eastAsia="Calibri" w:cs="Arial"/>
          <w:lang w:eastAsia="en-US"/>
        </w:rPr>
        <w:t xml:space="preserve">gegevens zijn gebaseerd op ‘in dienstbetrekking’ en veranderen niet als ooit zou worden vastgesteld dat de </w:t>
      </w:r>
      <w:r w:rsidR="00F44EC0" w:rsidRPr="00592E89">
        <w:rPr>
          <w:rFonts w:eastAsia="Calibri" w:cs="Arial"/>
          <w:lang w:eastAsia="en-US"/>
        </w:rPr>
        <w:t>20</w:t>
      </w:r>
      <w:r w:rsidR="00F44EC0">
        <w:rPr>
          <w:rFonts w:eastAsia="Calibri" w:cs="Arial"/>
          <w:lang w:eastAsia="en-US"/>
        </w:rPr>
        <w:t>xx</w:t>
      </w:r>
      <w:r w:rsidRPr="00592E89">
        <w:rPr>
          <w:rFonts w:eastAsia="Calibri" w:cs="Arial"/>
          <w:lang w:eastAsia="en-US"/>
        </w:rPr>
        <w:t xml:space="preserve">-1 gegevens onjuist of onvolledig waren.  Op grond hiervan brengt de accountant in de controleverklaring bij de </w:t>
      </w:r>
      <w:r w:rsidR="00592E89">
        <w:rPr>
          <w:rFonts w:eastAsia="Calibri" w:cs="Arial"/>
          <w:lang w:eastAsia="en-US"/>
        </w:rPr>
        <w:t xml:space="preserve">zelfstandige WNT-verantwoording </w:t>
      </w:r>
      <w:r w:rsidR="00F44EC0" w:rsidRPr="00592E89">
        <w:rPr>
          <w:rFonts w:eastAsia="Calibri" w:cs="Arial"/>
          <w:lang w:eastAsia="en-US"/>
        </w:rPr>
        <w:t>20</w:t>
      </w:r>
      <w:r w:rsidR="00F44EC0">
        <w:rPr>
          <w:rFonts w:eastAsia="Calibri" w:cs="Arial"/>
          <w:lang w:eastAsia="en-US"/>
        </w:rPr>
        <w:t>xx</w:t>
      </w:r>
      <w:r w:rsidR="00F44EC0" w:rsidRPr="00592E89">
        <w:rPr>
          <w:rFonts w:eastAsia="Calibri" w:cs="Arial"/>
          <w:lang w:eastAsia="en-US"/>
        </w:rPr>
        <w:t xml:space="preserve"> </w:t>
      </w:r>
      <w:r w:rsidRPr="00592E89">
        <w:rPr>
          <w:rFonts w:eastAsia="Calibri" w:cs="Arial"/>
          <w:lang w:eastAsia="en-US"/>
        </w:rPr>
        <w:t>deze situatie tot uitdrukking in een beperking in het oordeel in de controleverklaring</w:t>
      </w:r>
      <w:r w:rsidR="00592E89">
        <w:rPr>
          <w:rFonts w:eastAsia="Calibri" w:cs="Arial"/>
          <w:lang w:eastAsia="en-US"/>
        </w:rPr>
        <w:t xml:space="preserve"> (de niet opgeloste aangelegenheid voor de vergelijkende cijfers is van materieel belang maar zonder diepgaande invloed)</w:t>
      </w:r>
      <w:r w:rsidRPr="00592E89">
        <w:rPr>
          <w:rFonts w:eastAsia="Calibri" w:cs="Arial"/>
          <w:lang w:eastAsia="en-US"/>
        </w:rPr>
        <w:t>.</w:t>
      </w:r>
    </w:p>
    <w:p w14:paraId="29509CF8" w14:textId="77777777" w:rsidR="00685FB0" w:rsidRPr="008307CC" w:rsidRDefault="00685FB0" w:rsidP="00C03C20">
      <w:pPr>
        <w:widowControl w:val="0"/>
        <w:rPr>
          <w:rFonts w:eastAsia="Calibri" w:cs="Arial"/>
          <w:lang w:eastAsia="en-US"/>
        </w:rPr>
      </w:pPr>
    </w:p>
    <w:p w14:paraId="4076DE7B" w14:textId="77777777" w:rsidR="008307CC" w:rsidRDefault="008307CC" w:rsidP="008307CC">
      <w:pPr>
        <w:widowControl w:val="0"/>
        <w:rPr>
          <w:rFonts w:eastAsia="Calibri" w:cs="Arial"/>
          <w:b/>
          <w:bCs/>
          <w:lang w:eastAsia="en-US"/>
        </w:rPr>
      </w:pPr>
      <w:r w:rsidRPr="008307CC">
        <w:rPr>
          <w:rFonts w:eastAsia="Calibri" w:cs="Arial"/>
          <w:b/>
          <w:bCs/>
          <w:lang w:eastAsia="en-US"/>
        </w:rPr>
        <w:t>CONTROLEVERKLARING VAN DE ONAFHANKELIJKE ACCOUNTANT</w:t>
      </w:r>
    </w:p>
    <w:p w14:paraId="2EE7785A" w14:textId="77777777" w:rsidR="008075CD" w:rsidRPr="008307CC" w:rsidRDefault="008075CD" w:rsidP="008307CC">
      <w:pPr>
        <w:widowControl w:val="0"/>
        <w:rPr>
          <w:rFonts w:eastAsia="Calibri" w:cs="Arial"/>
          <w:lang w:eastAsia="en-US"/>
        </w:rPr>
      </w:pPr>
    </w:p>
    <w:p w14:paraId="2B41ECF3" w14:textId="77777777" w:rsidR="008307CC" w:rsidRPr="008307CC" w:rsidRDefault="008307CC" w:rsidP="008307CC">
      <w:pPr>
        <w:widowControl w:val="0"/>
        <w:rPr>
          <w:rFonts w:eastAsia="Calibri" w:cs="Arial"/>
          <w:lang w:eastAsia="en-US"/>
        </w:rPr>
      </w:pPr>
      <w:r w:rsidRPr="008307CC">
        <w:rPr>
          <w:rFonts w:eastAsia="Calibri" w:cs="Arial"/>
          <w:lang w:eastAsia="en-US"/>
        </w:rPr>
        <w:t>Aan: [de aandeelhouders/de raad van toezicht/de raad van commissarissen] van … (naam entiteit)</w:t>
      </w:r>
    </w:p>
    <w:p w14:paraId="431B01A1" w14:textId="77777777" w:rsidR="008075CD" w:rsidRDefault="008075CD" w:rsidP="008307CC">
      <w:pPr>
        <w:widowControl w:val="0"/>
        <w:rPr>
          <w:rFonts w:eastAsia="Calibri" w:cs="Arial"/>
          <w:b/>
          <w:bCs/>
          <w:lang w:eastAsia="en-US"/>
        </w:rPr>
      </w:pPr>
    </w:p>
    <w:p w14:paraId="1B2BFF12" w14:textId="6823DE7B" w:rsidR="008307CC" w:rsidRPr="008307CC" w:rsidRDefault="008307CC" w:rsidP="008307CC">
      <w:pPr>
        <w:widowControl w:val="0"/>
        <w:rPr>
          <w:rFonts w:eastAsia="Calibri" w:cs="Arial"/>
          <w:lang w:eastAsia="en-US"/>
        </w:rPr>
      </w:pPr>
      <w:r w:rsidRPr="008307CC">
        <w:rPr>
          <w:rFonts w:eastAsia="Calibri" w:cs="Arial"/>
          <w:b/>
          <w:bCs/>
          <w:lang w:eastAsia="en-US"/>
        </w:rPr>
        <w:t>Ons oordeel met beperking</w:t>
      </w:r>
    </w:p>
    <w:p w14:paraId="5B5D9E0F" w14:textId="77777777" w:rsidR="00423E2C" w:rsidRDefault="00423E2C" w:rsidP="008307CC">
      <w:pPr>
        <w:widowControl w:val="0"/>
        <w:rPr>
          <w:rFonts w:eastAsia="Calibri" w:cs="Arial"/>
          <w:lang w:eastAsia="en-US"/>
        </w:rPr>
      </w:pPr>
    </w:p>
    <w:p w14:paraId="01E51263" w14:textId="4BAD8895" w:rsidR="008307CC" w:rsidRPr="008307CC" w:rsidRDefault="008307CC" w:rsidP="008307CC">
      <w:pPr>
        <w:widowControl w:val="0"/>
        <w:rPr>
          <w:rFonts w:eastAsia="Calibri" w:cs="Arial"/>
          <w:lang w:eastAsia="en-US"/>
        </w:rPr>
      </w:pPr>
      <w:r w:rsidRPr="008307CC">
        <w:rPr>
          <w:rFonts w:eastAsia="Calibri" w:cs="Arial"/>
          <w:lang w:eastAsia="en-US"/>
        </w:rPr>
        <w:t>Wij hebben de bijgevoegde verantwoording inzake de Wet normering topinkomens 20xx (hierna: WNT-verantwoording) van … (naam entiteit) te … ((statutaire) vestigingsplaats) gecontroleerd.</w:t>
      </w:r>
    </w:p>
    <w:p w14:paraId="7297BE53" w14:textId="77777777" w:rsidR="00423E2C" w:rsidRDefault="00423E2C" w:rsidP="008307CC">
      <w:pPr>
        <w:widowControl w:val="0"/>
        <w:rPr>
          <w:rFonts w:eastAsia="Calibri" w:cs="Arial"/>
          <w:lang w:eastAsia="en-US"/>
        </w:rPr>
      </w:pPr>
    </w:p>
    <w:p w14:paraId="4BFEFFF5" w14:textId="2E46F0FC" w:rsidR="008307CC" w:rsidRPr="008307CC" w:rsidRDefault="008307CC" w:rsidP="008307CC">
      <w:pPr>
        <w:widowControl w:val="0"/>
        <w:rPr>
          <w:rFonts w:eastAsia="Calibri" w:cs="Arial"/>
          <w:b/>
          <w:lang w:eastAsia="en-US"/>
        </w:rPr>
      </w:pPr>
      <w:r w:rsidRPr="008307CC">
        <w:rPr>
          <w:rFonts w:eastAsia="Calibri" w:cs="Arial"/>
          <w:lang w:eastAsia="en-US"/>
        </w:rPr>
        <w:t>Naar ons oordeel, uitgezonderd de mogelijke gevolgen van de aangelegenheid beschreven in de paragraaf ‘De basis voor ons oordeel met beperking’, is de WNT-verantwoording in alle van materieel belang zijnde aspecten, opgesteld in overeenstemming met de bepalingen bij en krachtens de Wet normering topinkomens (WNT).</w:t>
      </w:r>
    </w:p>
    <w:p w14:paraId="3687A173" w14:textId="77777777" w:rsidR="00706C7B" w:rsidRDefault="00706C7B" w:rsidP="008307CC">
      <w:pPr>
        <w:widowControl w:val="0"/>
        <w:rPr>
          <w:rFonts w:eastAsia="Calibri" w:cs="Arial"/>
          <w:b/>
          <w:bCs/>
          <w:lang w:eastAsia="en-US"/>
        </w:rPr>
      </w:pPr>
    </w:p>
    <w:p w14:paraId="10AE495A" w14:textId="018DC33D" w:rsidR="008307CC" w:rsidRPr="008307CC" w:rsidRDefault="008307CC" w:rsidP="008307CC">
      <w:pPr>
        <w:widowControl w:val="0"/>
        <w:rPr>
          <w:rFonts w:eastAsia="Calibri" w:cs="Arial"/>
          <w:lang w:eastAsia="en-US"/>
        </w:rPr>
      </w:pPr>
      <w:r w:rsidRPr="008307CC">
        <w:rPr>
          <w:rFonts w:eastAsia="Calibri" w:cs="Arial"/>
          <w:b/>
          <w:bCs/>
          <w:lang w:eastAsia="en-US"/>
        </w:rPr>
        <w:t>De basis voor ons oordeel met beperking</w:t>
      </w:r>
    </w:p>
    <w:p w14:paraId="0940C908" w14:textId="77777777" w:rsidR="008307CC" w:rsidRPr="008307CC" w:rsidRDefault="008307CC" w:rsidP="008307CC">
      <w:pPr>
        <w:widowControl w:val="0"/>
        <w:rPr>
          <w:rFonts w:eastAsia="Calibri" w:cs="Arial"/>
          <w:lang w:eastAsia="en-US"/>
        </w:rPr>
      </w:pPr>
      <w:r w:rsidRPr="008307CC">
        <w:rPr>
          <w:rFonts w:eastAsia="Calibri" w:cs="Arial"/>
          <w:lang w:eastAsia="en-US"/>
        </w:rPr>
        <w:t>De ter vergelijking opgenomen WNT-gegevens in de WNT-verantwoording zijn ontleend aan de WNT-verantwoording over het voorgaand boekjaar, waarbij een &lt;</w:t>
      </w:r>
      <w:r w:rsidRPr="008307CC">
        <w:rPr>
          <w:rFonts w:eastAsia="Calibri" w:cs="Arial"/>
          <w:i/>
          <w:iCs/>
          <w:lang w:eastAsia="en-US"/>
        </w:rPr>
        <w:t>controleverklaring met beperking / controleverklaring van oordeelonthouding / afkeurende controleverklaring</w:t>
      </w:r>
      <w:r w:rsidRPr="008307CC">
        <w:rPr>
          <w:rFonts w:eastAsia="Calibri" w:cs="Arial"/>
          <w:lang w:eastAsia="en-US"/>
        </w:rPr>
        <w:t>&gt; is verstrekt, gelet op het belang van de volgende bevinding:</w:t>
      </w:r>
    </w:p>
    <w:p w14:paraId="3D0775D2" w14:textId="77777777" w:rsidR="00390A46" w:rsidRDefault="00390A46" w:rsidP="008307CC">
      <w:pPr>
        <w:widowControl w:val="0"/>
        <w:rPr>
          <w:rFonts w:eastAsia="Calibri" w:cs="Arial"/>
          <w:lang w:eastAsia="en-US"/>
        </w:rPr>
      </w:pPr>
    </w:p>
    <w:p w14:paraId="156CE863" w14:textId="6B126DB4" w:rsidR="008307CC" w:rsidRPr="008307CC" w:rsidRDefault="008307CC" w:rsidP="008307CC">
      <w:pPr>
        <w:widowControl w:val="0"/>
        <w:rPr>
          <w:rFonts w:eastAsia="Calibri" w:cs="Arial"/>
          <w:i/>
          <w:iCs/>
          <w:lang w:eastAsia="en-US"/>
        </w:rPr>
      </w:pPr>
      <w:r w:rsidRPr="008307CC">
        <w:rPr>
          <w:rFonts w:eastAsia="Calibri" w:cs="Arial"/>
          <w:lang w:eastAsia="en-US"/>
        </w:rPr>
        <w:t>&lt;</w:t>
      </w:r>
      <w:r w:rsidRPr="008307CC">
        <w:rPr>
          <w:rFonts w:eastAsia="Calibri" w:cs="Arial"/>
          <w:i/>
          <w:iCs/>
          <w:lang w:eastAsia="en-US"/>
        </w:rPr>
        <w:t>citeren basis voor het oordeel met beperking / oordeelonthouding / afkeurend oordeel in de controleverklaring 20xx-1&gt;</w:t>
      </w:r>
    </w:p>
    <w:p w14:paraId="6E671574" w14:textId="77777777" w:rsidR="00390A46" w:rsidRDefault="00390A46" w:rsidP="008307CC">
      <w:pPr>
        <w:widowControl w:val="0"/>
        <w:rPr>
          <w:rFonts w:eastAsia="Calibri" w:cs="Arial"/>
          <w:lang w:eastAsia="en-US"/>
        </w:rPr>
      </w:pPr>
    </w:p>
    <w:p w14:paraId="0E1BE573" w14:textId="36E4463B" w:rsidR="008307CC" w:rsidRPr="008307CC" w:rsidRDefault="008307CC" w:rsidP="008307CC">
      <w:pPr>
        <w:widowControl w:val="0"/>
        <w:rPr>
          <w:rFonts w:eastAsia="Calibri" w:cs="Arial"/>
          <w:lang w:eastAsia="en-US"/>
        </w:rPr>
      </w:pPr>
      <w:r w:rsidRPr="008307CC">
        <w:rPr>
          <w:rFonts w:eastAsia="Calibri" w:cs="Arial"/>
          <w:lang w:eastAsia="en-US"/>
        </w:rPr>
        <w:t xml:space="preserve">Vermelde omstandigheden zijn niet van invloed op het onderhavige boekjaar, maar gelden wel voor de vergelijkende WNT-gegevens in de WNT-verantwoording. </w:t>
      </w:r>
    </w:p>
    <w:p w14:paraId="0DE59C9A" w14:textId="77777777" w:rsidR="00654D3B" w:rsidRDefault="00654D3B" w:rsidP="008307CC">
      <w:pPr>
        <w:widowControl w:val="0"/>
        <w:rPr>
          <w:rFonts w:eastAsia="Calibri" w:cs="Arial"/>
          <w:lang w:eastAsia="en-US"/>
        </w:rPr>
      </w:pPr>
    </w:p>
    <w:p w14:paraId="5F3E2B31" w14:textId="2322ECDD" w:rsidR="008307CC" w:rsidRPr="008307CC" w:rsidRDefault="008307CC" w:rsidP="008307CC">
      <w:pPr>
        <w:widowControl w:val="0"/>
        <w:rPr>
          <w:rFonts w:eastAsia="Calibri" w:cs="Arial"/>
          <w:lang w:eastAsia="en-US"/>
        </w:rPr>
      </w:pPr>
      <w:r w:rsidRPr="008307CC">
        <w:rPr>
          <w:rFonts w:eastAsia="Calibri" w:cs="Arial"/>
          <w:lang w:eastAsia="en-US"/>
        </w:rPr>
        <w:t xml:space="preserve">Wij hebben onze controle uitgevoerd volgens het Nederlands recht, waaronder het Controleprotocol WNT 20xx. Onze verantwoordelijkheden op grond hiervan zijn beschreven in de sectie ‘Onze verantwoordelijkheden voor de controle van de WNT-verantwoording’. </w:t>
      </w:r>
    </w:p>
    <w:p w14:paraId="7BCA026F" w14:textId="77777777" w:rsidR="00390A46" w:rsidRDefault="00390A46" w:rsidP="008307CC">
      <w:pPr>
        <w:widowControl w:val="0"/>
        <w:rPr>
          <w:rFonts w:eastAsia="Calibri" w:cs="Arial"/>
          <w:lang w:eastAsia="en-US"/>
        </w:rPr>
      </w:pPr>
    </w:p>
    <w:p w14:paraId="6F0BDC67" w14:textId="46EAC90E" w:rsidR="008307CC" w:rsidRPr="008307CC" w:rsidRDefault="008307CC" w:rsidP="008307CC">
      <w:pPr>
        <w:widowControl w:val="0"/>
        <w:rPr>
          <w:rFonts w:eastAsia="Calibri" w:cs="Arial"/>
          <w:lang w:eastAsia="en-US"/>
        </w:rPr>
      </w:pPr>
      <w:r w:rsidRPr="008307CC">
        <w:rPr>
          <w:rFonts w:eastAsia="Calibri" w:cs="Arial"/>
          <w:lang w:eastAsia="en-US"/>
        </w:rPr>
        <w:t>Wij zijn onafhankelijk van … (naam entiteit) zoals vereist in de Wet toezicht accountantsorganisaties (</w:t>
      </w:r>
      <w:proofErr w:type="spellStart"/>
      <w:r w:rsidRPr="008307CC">
        <w:rPr>
          <w:rFonts w:eastAsia="Calibri" w:cs="Arial"/>
          <w:lang w:eastAsia="en-US"/>
        </w:rPr>
        <w:t>Wta</w:t>
      </w:r>
      <w:proofErr w:type="spellEnd"/>
      <w:r w:rsidRPr="008307CC">
        <w:rPr>
          <w:rFonts w:eastAsia="Calibri" w:cs="Arial"/>
          <w:lang w:eastAsia="en-US"/>
        </w:rPr>
        <w:t xml:space="preserve">), de Verordening inzake de onafhankelijkheid van accountants bij </w:t>
      </w:r>
      <w:proofErr w:type="spellStart"/>
      <w:r w:rsidRPr="008307CC">
        <w:rPr>
          <w:rFonts w:eastAsia="Calibri" w:cs="Arial"/>
          <w:lang w:eastAsia="en-US"/>
        </w:rPr>
        <w:t>assurance</w:t>
      </w:r>
      <w:proofErr w:type="spellEnd"/>
      <w:r w:rsidRPr="008307CC">
        <w:rPr>
          <w:rFonts w:eastAsia="Calibri" w:cs="Arial"/>
          <w:lang w:eastAsia="en-US"/>
        </w:rPr>
        <w:t>-opdrachten (</w:t>
      </w:r>
      <w:proofErr w:type="spellStart"/>
      <w:r w:rsidRPr="008307CC">
        <w:rPr>
          <w:rFonts w:eastAsia="Calibri" w:cs="Arial"/>
          <w:lang w:eastAsia="en-US"/>
        </w:rPr>
        <w:t>ViO</w:t>
      </w:r>
      <w:proofErr w:type="spellEnd"/>
      <w:r w:rsidRPr="008307CC">
        <w:rPr>
          <w:rFonts w:eastAsia="Calibri" w:cs="Arial"/>
          <w:lang w:eastAsia="en-US"/>
        </w:rPr>
        <w:t xml:space="preserve">) en andere voor de opdracht relevante onafhankelijkheidsregels in Nederland. </w:t>
      </w:r>
      <w:r w:rsidR="00995AF2">
        <w:rPr>
          <w:rFonts w:eastAsia="Calibri" w:cs="Arial"/>
          <w:lang w:eastAsia="en-US"/>
        </w:rPr>
        <w:br/>
      </w:r>
      <w:r w:rsidRPr="008307CC">
        <w:rPr>
          <w:rFonts w:eastAsia="Calibri" w:cs="Arial"/>
          <w:lang w:eastAsia="en-US"/>
        </w:rPr>
        <w:lastRenderedPageBreak/>
        <w:t>Verder hebben wij voldaan aan de Verordening gedrags- en beroepsregels accountants (VGBA).</w:t>
      </w:r>
    </w:p>
    <w:p w14:paraId="0DBEF7E9" w14:textId="77777777" w:rsidR="00654D3B" w:rsidRDefault="00654D3B" w:rsidP="008307CC">
      <w:pPr>
        <w:widowControl w:val="0"/>
        <w:rPr>
          <w:rFonts w:eastAsia="Calibri" w:cs="Arial"/>
          <w:lang w:eastAsia="en-US"/>
        </w:rPr>
      </w:pPr>
    </w:p>
    <w:p w14:paraId="2FCC9E78" w14:textId="77777777" w:rsidR="00390A46" w:rsidRDefault="00390A46" w:rsidP="008307CC">
      <w:pPr>
        <w:widowControl w:val="0"/>
        <w:rPr>
          <w:rFonts w:eastAsia="Calibri" w:cs="Arial"/>
          <w:lang w:eastAsia="en-US"/>
        </w:rPr>
      </w:pPr>
    </w:p>
    <w:p w14:paraId="351340F2" w14:textId="065A1980" w:rsidR="008307CC" w:rsidRPr="008307CC" w:rsidRDefault="008307CC" w:rsidP="008307CC">
      <w:pPr>
        <w:widowControl w:val="0"/>
        <w:rPr>
          <w:rFonts w:eastAsia="Calibri" w:cs="Arial"/>
          <w:lang w:eastAsia="en-US"/>
        </w:rPr>
      </w:pPr>
      <w:r w:rsidRPr="008307CC">
        <w:rPr>
          <w:rFonts w:eastAsia="Calibri" w:cs="Arial"/>
          <w:lang w:eastAsia="en-US"/>
        </w:rPr>
        <w:t xml:space="preserve">Wij vinden dat de door ons verkregen controle-informatie voldoende en geschikt is als basis voor ons oordeel met beperking zoals gevraagd en beschreven in het Controleprotocol WNT </w:t>
      </w:r>
      <w:r w:rsidR="00F44EC0">
        <w:rPr>
          <w:rFonts w:eastAsia="Calibri" w:cs="Arial"/>
          <w:lang w:eastAsia="en-US"/>
        </w:rPr>
        <w:t>20xx</w:t>
      </w:r>
      <w:r w:rsidRPr="008307CC">
        <w:rPr>
          <w:rFonts w:eastAsia="Calibri" w:cs="Arial"/>
          <w:lang w:eastAsia="en-US"/>
        </w:rPr>
        <w:t>.</w:t>
      </w:r>
    </w:p>
    <w:p w14:paraId="1CA31F49" w14:textId="77777777" w:rsidR="00654D3B" w:rsidRDefault="00654D3B" w:rsidP="008307CC">
      <w:pPr>
        <w:widowControl w:val="0"/>
        <w:rPr>
          <w:rFonts w:eastAsia="Calibri" w:cs="Arial"/>
          <w:b/>
          <w:lang w:eastAsia="en-US"/>
        </w:rPr>
      </w:pPr>
    </w:p>
    <w:p w14:paraId="3EAF628D" w14:textId="70E52B60" w:rsidR="008307CC" w:rsidRPr="008307CC" w:rsidRDefault="008307CC" w:rsidP="008307CC">
      <w:pPr>
        <w:widowControl w:val="0"/>
        <w:rPr>
          <w:rFonts w:eastAsia="Calibri" w:cs="Arial"/>
          <w:b/>
          <w:lang w:eastAsia="en-US"/>
        </w:rPr>
      </w:pPr>
      <w:r w:rsidRPr="008307CC">
        <w:rPr>
          <w:rFonts w:eastAsia="Calibri" w:cs="Arial"/>
          <w:b/>
          <w:lang w:eastAsia="en-US"/>
        </w:rPr>
        <w:t xml:space="preserve">Het niet voldoen aan de Nederlandse controlestandaarden </w:t>
      </w:r>
    </w:p>
    <w:p w14:paraId="69647E82" w14:textId="4990F5C7" w:rsidR="008307CC" w:rsidRPr="008307CC" w:rsidRDefault="008307CC" w:rsidP="008307CC">
      <w:pPr>
        <w:widowControl w:val="0"/>
        <w:rPr>
          <w:rFonts w:eastAsia="Calibri" w:cs="Arial"/>
          <w:lang w:eastAsia="en-US"/>
        </w:rPr>
      </w:pPr>
      <w:r w:rsidRPr="008307CC">
        <w:rPr>
          <w:rFonts w:eastAsia="Calibri" w:cs="Arial"/>
          <w:lang w:eastAsia="en-US"/>
        </w:rPr>
        <w:t xml:space="preserve">Paragraaf 2.5.2 van het Controleprotocol WNT </w:t>
      </w:r>
      <w:r w:rsidR="00F44EC0">
        <w:rPr>
          <w:rFonts w:eastAsia="Calibri" w:cs="Arial"/>
          <w:lang w:eastAsia="en-US"/>
        </w:rPr>
        <w:t>20xx</w:t>
      </w:r>
      <w:r w:rsidR="00F44EC0" w:rsidRPr="008307CC">
        <w:rPr>
          <w:rFonts w:eastAsia="Calibri" w:cs="Arial"/>
          <w:lang w:eastAsia="en-US"/>
        </w:rPr>
        <w:t xml:space="preserve"> </w:t>
      </w:r>
      <w:r w:rsidRPr="008307CC">
        <w:rPr>
          <w:rFonts w:eastAsia="Calibri" w:cs="Arial"/>
          <w:lang w:eastAsia="en-US"/>
        </w:rPr>
        <w:t>schrijft voor dat bij de controle van een aparte verantwoording van uitsluitend de WNT-gegevens, geen jaarrekeningcontrole uitgevoerd wordt en dat de accountant niet wordt geacht de afwezigheid van een jaarrekeningcontrole te compenseren met andere werkzaamheden. Door deze beperking in onze controlewerkzaamheden wordt niet volledig voldaan aan de vereisten van de Nederlandse controlestandaarden.</w:t>
      </w:r>
    </w:p>
    <w:p w14:paraId="7A282F09" w14:textId="77777777" w:rsidR="00654D3B" w:rsidRDefault="00654D3B" w:rsidP="008307CC">
      <w:pPr>
        <w:widowControl w:val="0"/>
        <w:rPr>
          <w:rFonts w:eastAsia="Calibri" w:cs="Arial"/>
          <w:b/>
          <w:lang w:eastAsia="en-US"/>
        </w:rPr>
      </w:pPr>
    </w:p>
    <w:p w14:paraId="4F561F69" w14:textId="765D7396" w:rsidR="008307CC" w:rsidRPr="008307CC" w:rsidRDefault="008307CC" w:rsidP="008307CC">
      <w:pPr>
        <w:widowControl w:val="0"/>
        <w:rPr>
          <w:rFonts w:eastAsia="Calibri" w:cs="Arial"/>
          <w:b/>
          <w:lang w:eastAsia="en-US"/>
        </w:rPr>
      </w:pPr>
      <w:r w:rsidRPr="008307CC">
        <w:rPr>
          <w:rFonts w:eastAsia="Calibri" w:cs="Arial"/>
          <w:b/>
          <w:lang w:eastAsia="en-US"/>
        </w:rPr>
        <w:t>Naleving anticumulatiebepaling WNT niet gecontroleerd</w:t>
      </w:r>
    </w:p>
    <w:p w14:paraId="35FFE559" w14:textId="5931A88F" w:rsidR="008307CC" w:rsidRPr="008307CC" w:rsidRDefault="008307CC" w:rsidP="008307CC">
      <w:pPr>
        <w:widowControl w:val="0"/>
        <w:rPr>
          <w:rFonts w:eastAsia="Calibri" w:cs="Arial"/>
          <w:lang w:eastAsia="en-US"/>
        </w:rPr>
      </w:pPr>
      <w:r w:rsidRPr="008307CC">
        <w:rPr>
          <w:rFonts w:eastAsia="Calibri" w:cs="Arial"/>
          <w:lang w:eastAsia="en-US"/>
        </w:rPr>
        <w:t xml:space="preserve">In overeenstemming met het Controleprotocol WNT </w:t>
      </w:r>
      <w:r w:rsidR="00F44EC0">
        <w:rPr>
          <w:rFonts w:eastAsia="Calibri" w:cs="Arial"/>
          <w:lang w:eastAsia="en-US"/>
        </w:rPr>
        <w:t>20xx</w:t>
      </w:r>
      <w:r w:rsidR="00F44EC0" w:rsidRPr="008307CC">
        <w:rPr>
          <w:rFonts w:eastAsia="Calibri" w:cs="Arial"/>
          <w:lang w:eastAsia="en-US"/>
        </w:rPr>
        <w:t xml:space="preserve"> </w:t>
      </w:r>
      <w:r w:rsidRPr="008307CC">
        <w:rPr>
          <w:rFonts w:eastAsia="Calibri" w:cs="Arial"/>
          <w:lang w:eastAsia="en-US"/>
        </w:rPr>
        <w:t>hebben wij de anticumulatiebepaling, bedoeld in artikel 1.6a WNT en artikel 5 lid 1 sub n en o Uitvoeringsregeling WNT, niet gecontroleerd. Dit betekent dat wij niet hebben gecontroleerd of er wel of niet sprake is van een normoverschrijding door een leidinggevende topfunctionaris vanwege eventuele dienstbetrekkingen als leidinggevende topfunctionaris bij andere WNT-plichtige instellingen, alsmede of de in dit kader vereiste toelichting juist en volledig is.</w:t>
      </w:r>
    </w:p>
    <w:p w14:paraId="5BAD7E6C" w14:textId="77777777" w:rsidR="00654D3B" w:rsidRDefault="00654D3B" w:rsidP="008307CC">
      <w:pPr>
        <w:widowControl w:val="0"/>
        <w:rPr>
          <w:rFonts w:eastAsia="Calibri" w:cs="Arial"/>
          <w:b/>
          <w:lang w:eastAsia="en-US"/>
        </w:rPr>
      </w:pPr>
    </w:p>
    <w:p w14:paraId="350E57E2" w14:textId="16A1E3D1" w:rsidR="008307CC" w:rsidRPr="008307CC" w:rsidRDefault="008307CC" w:rsidP="008307CC">
      <w:pPr>
        <w:widowControl w:val="0"/>
        <w:rPr>
          <w:rFonts w:eastAsia="Calibri" w:cs="Arial"/>
          <w:b/>
          <w:lang w:eastAsia="en-US"/>
        </w:rPr>
      </w:pPr>
      <w:r w:rsidRPr="008307CC">
        <w:rPr>
          <w:rFonts w:eastAsia="Calibri" w:cs="Arial"/>
          <w:b/>
          <w:lang w:eastAsia="en-US"/>
        </w:rPr>
        <w:t>Beperking in gebruik en verspreidingskring</w:t>
      </w:r>
    </w:p>
    <w:p w14:paraId="024E36B2" w14:textId="77777777" w:rsidR="008307CC" w:rsidRPr="008307CC" w:rsidRDefault="008307CC" w:rsidP="008307CC">
      <w:pPr>
        <w:widowControl w:val="0"/>
        <w:rPr>
          <w:rFonts w:eastAsia="Calibri" w:cs="Arial"/>
          <w:lang w:eastAsia="en-US"/>
        </w:rPr>
      </w:pPr>
      <w:r w:rsidRPr="008307CC">
        <w:rPr>
          <w:rFonts w:eastAsia="Calibri" w:cs="Arial"/>
          <w:lang w:eastAsia="en-US"/>
        </w:rPr>
        <w:t>De WNT-verantwoording is opgesteld voor de Minister van BZK, de Minister wie het aangaat zoals bedoeld in artikel 1.1 sub o WNT en de personen die op grond van artikel 5.1 WNT zijn belast met het toezicht op de naleving van de wet, met als doel … (naam entiteit) in staat te stellen te voldoen aan art. 1.7 WNT. Hierdoor is de WNT-verantwoording mogelijk niet geschikt voor andere doeleinden. Onze controleverklaring is derhalve uitsluitend bestemd voor … (naam entiteit), voor de Minister van BZK, de Minister wie het aangaat zoals bedoeld in artikel 1.1 sub o WNT en de personen die op grond van artikel 5.1 WNT zijn belast met het toezicht op de naleving van de wet en dient niet te worden verspreid aan of te worden gebruikt door anderen.</w:t>
      </w:r>
    </w:p>
    <w:p w14:paraId="5AD93D4B" w14:textId="77777777" w:rsidR="00654D3B" w:rsidRDefault="00654D3B" w:rsidP="008307CC">
      <w:pPr>
        <w:widowControl w:val="0"/>
        <w:rPr>
          <w:rFonts w:eastAsia="Calibri" w:cs="Arial"/>
          <w:b/>
          <w:lang w:eastAsia="en-US"/>
        </w:rPr>
      </w:pPr>
    </w:p>
    <w:p w14:paraId="0D9509FB" w14:textId="60709A38" w:rsidR="008307CC" w:rsidRPr="008307CC" w:rsidRDefault="008307CC" w:rsidP="008307CC">
      <w:pPr>
        <w:widowControl w:val="0"/>
        <w:rPr>
          <w:rFonts w:eastAsia="Calibri" w:cs="Arial"/>
          <w:b/>
          <w:lang w:eastAsia="en-US"/>
        </w:rPr>
      </w:pPr>
      <w:r w:rsidRPr="008307CC">
        <w:rPr>
          <w:rFonts w:eastAsia="Calibri" w:cs="Arial"/>
          <w:b/>
          <w:lang w:eastAsia="en-US"/>
        </w:rPr>
        <w:t>Verantwoordelijkheden van het bestuur en het toezichthoudend orgaan</w:t>
      </w:r>
      <w:r w:rsidRPr="008307CC">
        <w:rPr>
          <w:rFonts w:eastAsia="Calibri" w:cs="Arial"/>
          <w:b/>
          <w:vertAlign w:val="superscript"/>
          <w:lang w:eastAsia="en-US"/>
        </w:rPr>
        <w:footnoteReference w:id="13"/>
      </w:r>
      <w:r w:rsidRPr="008307CC">
        <w:rPr>
          <w:rFonts w:eastAsia="Calibri" w:cs="Arial"/>
          <w:b/>
          <w:lang w:eastAsia="en-US"/>
        </w:rPr>
        <w:t xml:space="preserve"> voor de WNT-verantwoording</w:t>
      </w:r>
    </w:p>
    <w:p w14:paraId="29ACA852" w14:textId="77777777" w:rsidR="008307CC" w:rsidRPr="008307CC" w:rsidRDefault="008307CC" w:rsidP="008307CC">
      <w:pPr>
        <w:widowControl w:val="0"/>
        <w:rPr>
          <w:rFonts w:eastAsia="Calibri" w:cs="Arial"/>
          <w:lang w:eastAsia="en-US"/>
        </w:rPr>
      </w:pPr>
      <w:r w:rsidRPr="008307CC">
        <w:rPr>
          <w:rFonts w:eastAsia="Calibri" w:cs="Arial"/>
          <w:lang w:eastAsia="en-US"/>
        </w:rPr>
        <w:t>Het bestuur is verantwoordelijk voor het opstellen van de WNT-verantwoording in overeenstemming met de bepalingen bij en krachtens de WNT. In dit kader is het bestuur tevens verantwoordelijk voor een zodanige interne beheersing die het bestuur noodzakelijk acht om het opstellen van de WNT-verantwoording mogelijk te maken zonder afwijkingen van materieel belang als gevolg van fraude of fouten.</w:t>
      </w:r>
    </w:p>
    <w:p w14:paraId="11BC8AF3" w14:textId="77777777" w:rsidR="00AF79CF" w:rsidRDefault="00AF79CF" w:rsidP="008307CC">
      <w:pPr>
        <w:widowControl w:val="0"/>
        <w:rPr>
          <w:rFonts w:eastAsia="Calibri" w:cs="Arial"/>
          <w:lang w:eastAsia="en-US"/>
        </w:rPr>
      </w:pPr>
    </w:p>
    <w:p w14:paraId="5FC21CDE" w14:textId="55B4BCD1" w:rsidR="008307CC" w:rsidRPr="008307CC" w:rsidRDefault="008307CC" w:rsidP="008307CC">
      <w:pPr>
        <w:widowControl w:val="0"/>
        <w:rPr>
          <w:rFonts w:eastAsia="Calibri" w:cs="Arial"/>
          <w:lang w:eastAsia="en-US"/>
        </w:rPr>
      </w:pPr>
      <w:r w:rsidRPr="008307CC">
        <w:rPr>
          <w:rFonts w:eastAsia="Calibri" w:cs="Arial"/>
          <w:lang w:eastAsia="en-US"/>
        </w:rPr>
        <w:t xml:space="preserve">Het toezichthoudend orgaan is verantwoordelijk voor het uitoefenen van toezicht op het proces van de WNT-verantwoording van de </w:t>
      </w:r>
      <w:r w:rsidRPr="008307CC">
        <w:rPr>
          <w:rFonts w:eastAsia="Calibri" w:cs="Arial"/>
          <w:i/>
          <w:lang w:eastAsia="en-US"/>
        </w:rPr>
        <w:t>organisatie</w:t>
      </w:r>
      <w:r w:rsidRPr="008307CC">
        <w:rPr>
          <w:rFonts w:eastAsia="Calibri" w:cs="Arial"/>
          <w:i/>
          <w:vertAlign w:val="superscript"/>
          <w:lang w:eastAsia="en-US"/>
        </w:rPr>
        <w:footnoteReference w:id="14"/>
      </w:r>
      <w:r w:rsidRPr="008307CC">
        <w:rPr>
          <w:rFonts w:eastAsia="Calibri" w:cs="Arial"/>
          <w:lang w:eastAsia="en-US"/>
        </w:rPr>
        <w:t xml:space="preserve">. </w:t>
      </w:r>
    </w:p>
    <w:p w14:paraId="1A2657C9" w14:textId="77777777" w:rsidR="00AF79CF" w:rsidRDefault="00AF79CF" w:rsidP="008307CC">
      <w:pPr>
        <w:widowControl w:val="0"/>
        <w:rPr>
          <w:rFonts w:eastAsia="Calibri" w:cs="Arial"/>
          <w:b/>
          <w:lang w:eastAsia="en-US"/>
        </w:rPr>
      </w:pPr>
    </w:p>
    <w:p w14:paraId="34DA4AA3" w14:textId="18EEBF1C" w:rsidR="008307CC" w:rsidRPr="008307CC" w:rsidRDefault="008307CC" w:rsidP="008307CC">
      <w:pPr>
        <w:widowControl w:val="0"/>
        <w:rPr>
          <w:rFonts w:eastAsia="Calibri" w:cs="Arial"/>
          <w:b/>
          <w:lang w:eastAsia="en-US"/>
        </w:rPr>
      </w:pPr>
      <w:r w:rsidRPr="008307CC">
        <w:rPr>
          <w:rFonts w:eastAsia="Calibri" w:cs="Arial"/>
          <w:b/>
          <w:lang w:eastAsia="en-US"/>
        </w:rPr>
        <w:t>Onze verantwoordelijkheden voor de controle van de WNT-verantwoording</w:t>
      </w:r>
    </w:p>
    <w:p w14:paraId="356E2ED3" w14:textId="611C6AE9" w:rsidR="008307CC" w:rsidRPr="008307CC" w:rsidRDefault="008307CC" w:rsidP="008307CC">
      <w:pPr>
        <w:widowControl w:val="0"/>
        <w:rPr>
          <w:rFonts w:eastAsia="Calibri" w:cs="Arial"/>
          <w:lang w:eastAsia="en-US"/>
        </w:rPr>
      </w:pPr>
      <w:r w:rsidRPr="008307CC">
        <w:rPr>
          <w:rFonts w:eastAsia="Calibri" w:cs="Arial"/>
          <w:lang w:eastAsia="en-US"/>
        </w:rPr>
        <w:t xml:space="preserve">Onze verantwoordelijkheid is het zodanig plannen en uitvoeren van de werkzaamheden die zijn beschreven in het Controleprotocol WNT </w:t>
      </w:r>
      <w:r w:rsidR="00F44EC0">
        <w:rPr>
          <w:rFonts w:eastAsia="Calibri" w:cs="Arial"/>
          <w:lang w:eastAsia="en-US"/>
        </w:rPr>
        <w:t>20xx</w:t>
      </w:r>
      <w:r w:rsidR="00F44EC0" w:rsidRPr="008307CC">
        <w:rPr>
          <w:rFonts w:eastAsia="Calibri" w:cs="Arial"/>
          <w:lang w:eastAsia="en-US"/>
        </w:rPr>
        <w:t xml:space="preserve"> </w:t>
      </w:r>
      <w:r w:rsidRPr="008307CC">
        <w:rPr>
          <w:rFonts w:eastAsia="Calibri" w:cs="Arial"/>
          <w:lang w:eastAsia="en-US"/>
        </w:rPr>
        <w:t>dat wij daarmee voldoende en geschikte controle-informatie verkrijgen voor het door ons op basis van die werkzaamheden af te geven oordeel.</w:t>
      </w:r>
    </w:p>
    <w:p w14:paraId="7F0495EA" w14:textId="77777777" w:rsidR="00AF79CF" w:rsidRDefault="00AF79CF" w:rsidP="008307CC">
      <w:pPr>
        <w:widowControl w:val="0"/>
        <w:rPr>
          <w:rFonts w:eastAsia="Calibri" w:cs="Arial"/>
          <w:lang w:eastAsia="en-US"/>
        </w:rPr>
      </w:pPr>
    </w:p>
    <w:p w14:paraId="5F0725CC" w14:textId="20808F42" w:rsidR="008307CC" w:rsidRPr="008307CC" w:rsidRDefault="008307CC" w:rsidP="008307CC">
      <w:pPr>
        <w:widowControl w:val="0"/>
        <w:rPr>
          <w:rFonts w:eastAsia="Calibri" w:cs="Arial"/>
          <w:lang w:eastAsia="en-US"/>
        </w:rPr>
      </w:pPr>
      <w:r w:rsidRPr="008307CC">
        <w:rPr>
          <w:rFonts w:eastAsia="Calibri" w:cs="Arial"/>
          <w:lang w:eastAsia="en-US"/>
        </w:rPr>
        <w:t xml:space="preserve">Onze controle is uitgevoerd in overeenstemming met het Controleprotocol WNT JJJJ waardoor het mogelijk is dat wij tijdens onze controle niet alle afwijkingen van materieel belang als gevolg van fraude of fouten ontdekken. </w:t>
      </w:r>
    </w:p>
    <w:p w14:paraId="5D7B7D15" w14:textId="77777777" w:rsidR="00AF79CF" w:rsidRDefault="00AF79CF" w:rsidP="008307CC">
      <w:pPr>
        <w:widowControl w:val="0"/>
        <w:rPr>
          <w:rFonts w:eastAsia="Calibri" w:cs="Arial"/>
          <w:lang w:eastAsia="en-US"/>
        </w:rPr>
      </w:pPr>
    </w:p>
    <w:p w14:paraId="3041F873" w14:textId="67DB2731" w:rsidR="008307CC" w:rsidRPr="008307CC" w:rsidRDefault="008307CC" w:rsidP="008307CC">
      <w:pPr>
        <w:widowControl w:val="0"/>
        <w:rPr>
          <w:rFonts w:eastAsia="Calibri" w:cs="Arial"/>
          <w:lang w:eastAsia="en-US"/>
        </w:rPr>
      </w:pPr>
      <w:r w:rsidRPr="008307CC">
        <w:rPr>
          <w:rFonts w:eastAsia="Calibri" w:cs="Arial"/>
          <w:lang w:eastAsia="en-US"/>
        </w:rPr>
        <w:t>Afwijkingen kunnen ontstaan als gevolg van fraude of fouten en zijn materieel indien redelijkerwijs kan worden verwacht dat deze, afzonderlijk of gezamenlijk, van invloed kunnen zijn op de economische beslissingen die gebruikers op basis van deze WNT-verantwoording nemen. De materialiteit beïnvloedt de evaluatie van het effect van onderkende afwijkingen op ons oordeel.</w:t>
      </w:r>
    </w:p>
    <w:p w14:paraId="6DE5187C" w14:textId="77777777" w:rsidR="008307CC" w:rsidRPr="008307CC" w:rsidRDefault="008307CC" w:rsidP="008307CC">
      <w:pPr>
        <w:widowControl w:val="0"/>
        <w:rPr>
          <w:rFonts w:eastAsia="Calibri" w:cs="Arial"/>
          <w:lang w:eastAsia="en-US"/>
        </w:rPr>
      </w:pPr>
    </w:p>
    <w:p w14:paraId="08E93C8B" w14:textId="1A3E5B3E" w:rsidR="008307CC" w:rsidRPr="008307CC" w:rsidRDefault="008307CC" w:rsidP="008307CC">
      <w:pPr>
        <w:widowControl w:val="0"/>
        <w:rPr>
          <w:rFonts w:eastAsia="Calibri" w:cs="Arial"/>
          <w:lang w:eastAsia="en-US"/>
        </w:rPr>
      </w:pPr>
      <w:r w:rsidRPr="008307CC">
        <w:rPr>
          <w:rFonts w:eastAsia="Calibri" w:cs="Arial"/>
          <w:lang w:eastAsia="en-US"/>
        </w:rPr>
        <w:t xml:space="preserve">Wij hebben onze werkzaamheden professioneel-kritisch uitgevoerd en hebben waar relevant professionele oordeelsvorming toegepast in overeenstemming met het Controleprotocol WNT </w:t>
      </w:r>
      <w:r w:rsidR="00F44EC0">
        <w:rPr>
          <w:rFonts w:eastAsia="Calibri" w:cs="Arial"/>
          <w:lang w:eastAsia="en-US"/>
        </w:rPr>
        <w:t>20xx</w:t>
      </w:r>
      <w:r w:rsidRPr="008307CC">
        <w:rPr>
          <w:rFonts w:eastAsia="Calibri" w:cs="Arial"/>
          <w:lang w:eastAsia="en-US"/>
        </w:rPr>
        <w:t xml:space="preserve">, </w:t>
      </w:r>
      <w:r w:rsidRPr="008307CC">
        <w:rPr>
          <w:rFonts w:eastAsia="Calibri" w:cs="Arial"/>
          <w:lang w:eastAsia="en-US"/>
        </w:rPr>
        <w:lastRenderedPageBreak/>
        <w:t>ethische voorschriften en de onafhankelijkheidseisen. Onze controle bestond onder andere uit:</w:t>
      </w:r>
    </w:p>
    <w:p w14:paraId="76C45EC2" w14:textId="653F10E5" w:rsidR="008307CC" w:rsidRDefault="008307CC" w:rsidP="008307CC">
      <w:pPr>
        <w:widowControl w:val="0"/>
        <w:numPr>
          <w:ilvl w:val="0"/>
          <w:numId w:val="122"/>
        </w:numPr>
        <w:rPr>
          <w:rFonts w:eastAsia="Calibri" w:cs="Arial"/>
          <w:lang w:eastAsia="en-US"/>
        </w:rPr>
      </w:pPr>
      <w:r w:rsidRPr="008307CC">
        <w:rPr>
          <w:rFonts w:eastAsia="Calibri" w:cs="Arial"/>
          <w:lang w:eastAsia="en-US"/>
        </w:rPr>
        <w:t xml:space="preserve">het identificeren en inschatten van de risico’s dat de WNT-verantwoording afwijkingen van materieel belang bevat als gevolg van fraude of fouten, het in reactie op deze risico’s uitvoeren van de in het Controleprotocol WNT </w:t>
      </w:r>
      <w:r w:rsidR="00F44EC0">
        <w:rPr>
          <w:rFonts w:eastAsia="Calibri" w:cs="Arial"/>
          <w:lang w:eastAsia="en-US"/>
        </w:rPr>
        <w:t>20xx</w:t>
      </w:r>
      <w:r w:rsidR="00F44EC0" w:rsidRPr="008307CC">
        <w:rPr>
          <w:rFonts w:eastAsia="Calibri" w:cs="Arial"/>
          <w:lang w:eastAsia="en-US"/>
        </w:rPr>
        <w:t xml:space="preserve"> </w:t>
      </w:r>
      <w:r w:rsidRPr="008307CC">
        <w:rPr>
          <w:rFonts w:eastAsia="Calibri" w:cs="Arial"/>
          <w:lang w:eastAsia="en-US"/>
        </w:rPr>
        <w:t>beschreven werkzaamheden en het vanuit deze werkzaamheden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w:t>
      </w:r>
    </w:p>
    <w:p w14:paraId="22A7E099" w14:textId="77777777" w:rsidR="00484C05" w:rsidRPr="008307CC" w:rsidRDefault="00484C05" w:rsidP="00E70E83">
      <w:pPr>
        <w:widowControl w:val="0"/>
        <w:rPr>
          <w:rFonts w:eastAsia="Calibri" w:cs="Arial"/>
          <w:lang w:eastAsia="en-US"/>
        </w:rPr>
      </w:pPr>
    </w:p>
    <w:p w14:paraId="66743681" w14:textId="77777777" w:rsidR="008307CC" w:rsidRDefault="008307CC" w:rsidP="008307CC">
      <w:pPr>
        <w:widowControl w:val="0"/>
        <w:numPr>
          <w:ilvl w:val="0"/>
          <w:numId w:val="122"/>
        </w:numPr>
        <w:rPr>
          <w:rFonts w:eastAsia="Calibri" w:cs="Arial"/>
          <w:lang w:eastAsia="en-US"/>
        </w:rPr>
      </w:pPr>
      <w:r w:rsidRPr="008307CC">
        <w:rPr>
          <w:rFonts w:eastAsia="Calibri" w:cs="Arial"/>
          <w:lang w:eastAsia="en-US"/>
        </w:rPr>
        <w:t xml:space="preserve">het evalueren van de presentatie, structuur en inhoud van de WNT-verantwoording en de daarin opgenomen toelichtingen; en </w:t>
      </w:r>
    </w:p>
    <w:p w14:paraId="0CAEC3B7" w14:textId="77777777" w:rsidR="00484C05" w:rsidRDefault="00484C05" w:rsidP="00E70E83">
      <w:pPr>
        <w:pStyle w:val="Lijstalinea"/>
        <w:rPr>
          <w:rFonts w:eastAsia="Calibri" w:cs="Arial"/>
          <w:lang w:eastAsia="en-US"/>
        </w:rPr>
      </w:pPr>
    </w:p>
    <w:p w14:paraId="135BE0C9" w14:textId="0F6B1101" w:rsidR="008307CC" w:rsidRDefault="008307CC" w:rsidP="008307CC">
      <w:pPr>
        <w:widowControl w:val="0"/>
        <w:numPr>
          <w:ilvl w:val="0"/>
          <w:numId w:val="122"/>
        </w:numPr>
        <w:rPr>
          <w:rFonts w:eastAsia="Calibri" w:cs="Arial"/>
          <w:lang w:eastAsia="en-US"/>
        </w:rPr>
      </w:pPr>
      <w:r w:rsidRPr="008307CC">
        <w:rPr>
          <w:rFonts w:eastAsia="Calibri" w:cs="Arial"/>
          <w:lang w:eastAsia="en-US"/>
        </w:rPr>
        <w:t>het evalueren of de WNT-verantwoording de onderliggende transacties en gebeurtenissen zonder materiële afwijkingen weergeeft.</w:t>
      </w:r>
    </w:p>
    <w:p w14:paraId="6B64342E" w14:textId="77777777" w:rsidR="00484C05" w:rsidRDefault="00484C05" w:rsidP="00E70E83">
      <w:pPr>
        <w:pStyle w:val="Lijstalinea"/>
        <w:rPr>
          <w:rFonts w:eastAsia="Calibri" w:cs="Arial"/>
          <w:lang w:eastAsia="en-US"/>
        </w:rPr>
      </w:pPr>
    </w:p>
    <w:p w14:paraId="46CB4467" w14:textId="77777777" w:rsidR="008307CC" w:rsidRPr="008307CC" w:rsidRDefault="008307CC" w:rsidP="008307CC">
      <w:pPr>
        <w:widowControl w:val="0"/>
        <w:rPr>
          <w:rFonts w:eastAsia="Calibri" w:cs="Arial"/>
          <w:lang w:eastAsia="en-US"/>
        </w:rPr>
      </w:pPr>
      <w:r w:rsidRPr="008307CC">
        <w:rPr>
          <w:rFonts w:eastAsia="Calibri" w:cs="Arial"/>
          <w:lang w:eastAsia="en-US"/>
        </w:rPr>
        <w:t>Wij communiceren met het toezichthoudend orgaan</w:t>
      </w:r>
      <w:r w:rsidRPr="008307CC">
        <w:rPr>
          <w:rFonts w:eastAsia="Calibri" w:cs="Arial"/>
          <w:vertAlign w:val="superscript"/>
          <w:lang w:eastAsia="en-US"/>
        </w:rPr>
        <w:footnoteReference w:id="15"/>
      </w:r>
      <w:r w:rsidRPr="008307CC">
        <w:rPr>
          <w:rFonts w:eastAsia="Calibri" w:cs="Arial"/>
          <w:lang w:eastAsia="en-US"/>
        </w:rPr>
        <w:t xml:space="preserve"> onder andere over de geplande reikwijdte en timing van de controle en over de significante bevindingen, die uit onze controle naar voren zijn gekomen.</w:t>
      </w:r>
    </w:p>
    <w:p w14:paraId="7F0C04E5" w14:textId="77777777" w:rsidR="008307CC" w:rsidRPr="008307CC" w:rsidRDefault="008307CC" w:rsidP="008307CC">
      <w:pPr>
        <w:widowControl w:val="0"/>
        <w:rPr>
          <w:rFonts w:eastAsia="Calibri" w:cs="Arial"/>
          <w:lang w:eastAsia="en-US"/>
        </w:rPr>
      </w:pPr>
    </w:p>
    <w:p w14:paraId="0B24D176" w14:textId="77777777" w:rsidR="008307CC" w:rsidRPr="008307CC" w:rsidRDefault="008307CC" w:rsidP="008307CC">
      <w:pPr>
        <w:widowControl w:val="0"/>
        <w:rPr>
          <w:rFonts w:eastAsia="Calibri" w:cs="Arial"/>
          <w:lang w:eastAsia="en-US"/>
        </w:rPr>
      </w:pPr>
      <w:r w:rsidRPr="008307CC">
        <w:rPr>
          <w:rFonts w:eastAsia="Calibri" w:cs="Arial"/>
          <w:lang w:eastAsia="en-US"/>
        </w:rPr>
        <w:t>Plaats en datum</w:t>
      </w:r>
    </w:p>
    <w:p w14:paraId="1E84508B" w14:textId="77777777" w:rsidR="008307CC" w:rsidRPr="008307CC" w:rsidRDefault="008307CC" w:rsidP="008307CC">
      <w:pPr>
        <w:widowControl w:val="0"/>
        <w:rPr>
          <w:rFonts w:eastAsia="Calibri" w:cs="Arial"/>
          <w:lang w:eastAsia="en-US"/>
        </w:rPr>
      </w:pPr>
    </w:p>
    <w:p w14:paraId="5512B292" w14:textId="77777777" w:rsidR="008307CC" w:rsidRPr="008307CC" w:rsidRDefault="008307CC" w:rsidP="008307CC">
      <w:pPr>
        <w:widowControl w:val="0"/>
        <w:rPr>
          <w:rFonts w:eastAsia="Calibri" w:cs="Arial"/>
          <w:lang w:eastAsia="en-US"/>
        </w:rPr>
      </w:pPr>
      <w:r w:rsidRPr="008307CC">
        <w:rPr>
          <w:rFonts w:eastAsia="Calibri" w:cs="Arial"/>
          <w:lang w:eastAsia="en-US"/>
        </w:rPr>
        <w:t>… (naam accountantspraktijk)</w:t>
      </w:r>
    </w:p>
    <w:p w14:paraId="49596F38" w14:textId="77777777" w:rsidR="008307CC" w:rsidRPr="008307CC" w:rsidRDefault="008307CC" w:rsidP="008307CC">
      <w:pPr>
        <w:widowControl w:val="0"/>
        <w:rPr>
          <w:rFonts w:eastAsia="Calibri" w:cs="Arial"/>
          <w:lang w:eastAsia="en-US"/>
        </w:rPr>
      </w:pPr>
    </w:p>
    <w:p w14:paraId="070C8B91" w14:textId="77777777" w:rsidR="008307CC" w:rsidRPr="008307CC" w:rsidRDefault="008307CC" w:rsidP="008307CC">
      <w:pPr>
        <w:widowControl w:val="0"/>
        <w:rPr>
          <w:rFonts w:eastAsia="Calibri" w:cs="Arial"/>
          <w:lang w:eastAsia="en-US"/>
        </w:rPr>
      </w:pPr>
      <w:r w:rsidRPr="008307CC">
        <w:rPr>
          <w:rFonts w:eastAsia="Calibri" w:cs="Arial"/>
          <w:lang w:eastAsia="en-US"/>
        </w:rPr>
        <w:t>… (naam accountant)</w:t>
      </w:r>
    </w:p>
    <w:p w14:paraId="65A90B6A" w14:textId="77777777" w:rsidR="009D3613" w:rsidRPr="00CF6B10" w:rsidRDefault="009D3613" w:rsidP="00B22E95">
      <w:pPr>
        <w:widowControl w:val="0"/>
        <w:rPr>
          <w:rFonts w:eastAsia="Calibri" w:cs="Arial"/>
          <w:lang w:eastAsia="en-US"/>
        </w:rPr>
      </w:pPr>
    </w:p>
    <w:sectPr w:rsidR="009D3613" w:rsidRPr="00CF6B10" w:rsidSect="00722EF8">
      <w:headerReference w:type="default" r:id="rId12"/>
      <w:footerReference w:type="default" r:id="rId13"/>
      <w:footerReference w:type="first" r:id="rId14"/>
      <w:footnotePr>
        <w:numRestart w:val="eachSect"/>
      </w:footnotePr>
      <w:pgSz w:w="11906" w:h="16838"/>
      <w:pgMar w:top="1418" w:right="1416" w:bottom="1134"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D4EB1" w14:textId="77777777" w:rsidR="00CE3A93" w:rsidRDefault="00CE3A93">
      <w:r>
        <w:separator/>
      </w:r>
    </w:p>
  </w:endnote>
  <w:endnote w:type="continuationSeparator" w:id="0">
    <w:p w14:paraId="4C8D51A5" w14:textId="77777777" w:rsidR="00CE3A93" w:rsidRDefault="00CE3A93">
      <w:r>
        <w:continuationSeparator/>
      </w:r>
    </w:p>
  </w:endnote>
  <w:endnote w:type="continuationNotice" w:id="1">
    <w:p w14:paraId="6CC06F2B" w14:textId="77777777" w:rsidR="00CE3A93" w:rsidRDefault="00CE3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DEF N+ Univers">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926367"/>
      <w:docPartObj>
        <w:docPartGallery w:val="Page Numbers (Bottom of Page)"/>
        <w:docPartUnique/>
      </w:docPartObj>
    </w:sdtPr>
    <w:sdtEndPr/>
    <w:sdtContent>
      <w:p w14:paraId="118A2B80" w14:textId="0430877C" w:rsidR="00A20B7E" w:rsidRDefault="00A20B7E">
        <w:pPr>
          <w:pStyle w:val="Voettekst"/>
          <w:jc w:val="center"/>
        </w:pPr>
        <w:r>
          <w:fldChar w:fldCharType="begin"/>
        </w:r>
        <w:r>
          <w:instrText>PAGE   \* MERGEFORMAT</w:instrText>
        </w:r>
        <w:r>
          <w:fldChar w:fldCharType="separate"/>
        </w:r>
        <w:r>
          <w:t>2</w:t>
        </w:r>
        <w:r>
          <w:fldChar w:fldCharType="end"/>
        </w:r>
      </w:p>
    </w:sdtContent>
  </w:sdt>
  <w:p w14:paraId="5DB8BFA7" w14:textId="77777777" w:rsidR="00A20B7E" w:rsidRDefault="00A20B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E8689" w14:textId="2527C695" w:rsidR="00766A08" w:rsidRPr="00FC531E" w:rsidRDefault="00766A08" w:rsidP="00FC531E">
    <w:pPr>
      <w:pStyle w:val="Voettekst"/>
      <w:rPr>
        <w:rFonts w:asciiTheme="minorHAnsi" w:eastAsiaTheme="minorHAnsi" w:hAnsiTheme="minorHAnsi" w:cstheme="minorBidi"/>
        <w:sz w:val="18"/>
        <w:szCs w:val="18"/>
        <w:lang w:eastAsia="en-GB"/>
      </w:rPr>
    </w:pPr>
    <w:r w:rsidRPr="00FC531E">
      <w:rPr>
        <w:rFonts w:asciiTheme="minorHAnsi" w:eastAsiaTheme="minorHAnsi" w:hAnsiTheme="minorHAnsi" w:cstheme="minorBidi"/>
        <w:sz w:val="18"/>
        <w:szCs w:val="18"/>
        <w:lang w:eastAsia="en-GB"/>
      </w:rPr>
      <w:t>Bijlage 3 b bij NBA Alert 47 -versie 2</w:t>
    </w:r>
    <w:r w:rsidR="00F85DCE" w:rsidRPr="00FC531E">
      <w:rPr>
        <w:rFonts w:asciiTheme="minorHAnsi" w:eastAsiaTheme="minorHAnsi" w:hAnsiTheme="minorHAnsi" w:cstheme="minorBidi"/>
        <w:sz w:val="18"/>
        <w:szCs w:val="18"/>
        <w:lang w:eastAsia="en-GB"/>
      </w:rPr>
      <w:t xml:space="preserve"> d.d. 24 januari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6C843" w14:textId="77777777" w:rsidR="00CE3A93" w:rsidRDefault="00CE3A93">
      <w:r>
        <w:separator/>
      </w:r>
    </w:p>
  </w:footnote>
  <w:footnote w:type="continuationSeparator" w:id="0">
    <w:p w14:paraId="53EC3842" w14:textId="77777777" w:rsidR="00CE3A93" w:rsidRDefault="00CE3A93">
      <w:r>
        <w:continuationSeparator/>
      </w:r>
    </w:p>
  </w:footnote>
  <w:footnote w:type="continuationNotice" w:id="1">
    <w:p w14:paraId="65F63175" w14:textId="77777777" w:rsidR="00CE3A93" w:rsidRDefault="00CE3A93"/>
  </w:footnote>
  <w:footnote w:id="2">
    <w:p w14:paraId="726CF06B"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3">
    <w:p w14:paraId="3F4549E9" w14:textId="5E10EA26" w:rsidR="00B55F93" w:rsidRPr="00B563FF" w:rsidRDefault="00B55F93">
      <w:pPr>
        <w:pStyle w:val="Voetnoottekst"/>
        <w:rPr>
          <w:rFonts w:ascii="Arial" w:hAnsi="Arial" w:cs="Arial"/>
        </w:rPr>
      </w:pPr>
      <w:r w:rsidRPr="00B563FF">
        <w:rPr>
          <w:rStyle w:val="Voetnootmarkering"/>
          <w:rFonts w:ascii="Arial" w:hAnsi="Arial" w:cs="Arial"/>
          <w:sz w:val="16"/>
          <w:szCs w:val="16"/>
        </w:rPr>
        <w:footnoteRef/>
      </w:r>
      <w:r w:rsidRPr="00B563FF">
        <w:rPr>
          <w:rFonts w:ascii="Arial" w:hAnsi="Arial" w:cs="Arial"/>
          <w:sz w:val="16"/>
          <w:szCs w:val="16"/>
        </w:rPr>
        <w:t xml:space="preserve"> De opsomming kan eventueel worden vervangen </w:t>
      </w:r>
      <w:r w:rsidR="00B46241">
        <w:rPr>
          <w:rFonts w:ascii="Arial" w:hAnsi="Arial" w:cs="Arial"/>
          <w:sz w:val="16"/>
          <w:szCs w:val="16"/>
        </w:rPr>
        <w:t xml:space="preserve">door een verwijzing </w:t>
      </w:r>
      <w:r w:rsidRPr="00B563FF">
        <w:rPr>
          <w:rFonts w:ascii="Arial" w:hAnsi="Arial" w:cs="Arial"/>
          <w:sz w:val="16"/>
          <w:szCs w:val="16"/>
        </w:rPr>
        <w:t>naar een toelichting bij de WNT-verantwoording indien daarin duidelijk is uiteengezet van welke topfunctionaris(sen) bij welke WNT-instelling(en) de gegevens ontbreken.</w:t>
      </w:r>
    </w:p>
  </w:footnote>
  <w:footnote w:id="4">
    <w:p w14:paraId="7C6423E1" w14:textId="59F936B8" w:rsidR="0021288D" w:rsidRPr="00817ED4" w:rsidRDefault="002279C5">
      <w:pPr>
        <w:pStyle w:val="Voetnoottekst"/>
        <w:rPr>
          <w:rFonts w:ascii="Arial" w:hAnsi="Arial" w:cs="Arial"/>
        </w:rPr>
      </w:pPr>
      <w:r w:rsidRPr="00817ED4">
        <w:rPr>
          <w:rFonts w:ascii="Arial" w:hAnsi="Arial" w:cs="Arial"/>
          <w:sz w:val="16"/>
          <w:szCs w:val="16"/>
        </w:rPr>
        <w:t>.</w:t>
      </w:r>
    </w:p>
  </w:footnote>
  <w:footnote w:id="5">
    <w:p w14:paraId="16239CD3"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6">
    <w:p w14:paraId="6F4412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7">
    <w:p w14:paraId="21788722" w14:textId="77777777" w:rsidR="00B01A13" w:rsidRPr="0032526A" w:rsidRDefault="00B01A13" w:rsidP="009D3613">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8">
    <w:p w14:paraId="236ED9B3"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9">
    <w:p w14:paraId="153BBA75" w14:textId="469793D7" w:rsidR="00AC228D" w:rsidRPr="00B563FF" w:rsidRDefault="00AC228D" w:rsidP="00AC228D">
      <w:pPr>
        <w:pStyle w:val="Voetnoottekst"/>
        <w:rPr>
          <w:rFonts w:ascii="Arial" w:hAnsi="Arial" w:cs="Arial"/>
        </w:rPr>
      </w:pPr>
      <w:r w:rsidRPr="00B563FF">
        <w:rPr>
          <w:rStyle w:val="Voetnootmarkering"/>
          <w:rFonts w:ascii="Arial" w:hAnsi="Arial" w:cs="Arial"/>
          <w:sz w:val="16"/>
          <w:szCs w:val="16"/>
        </w:rPr>
        <w:footnoteRef/>
      </w:r>
      <w:r w:rsidRPr="00B563FF">
        <w:rPr>
          <w:rFonts w:ascii="Arial" w:hAnsi="Arial" w:cs="Arial"/>
          <w:sz w:val="16"/>
          <w:szCs w:val="16"/>
        </w:rPr>
        <w:t xml:space="preserve"> De opsomming kan eventueel worden vervangen</w:t>
      </w:r>
      <w:r w:rsidR="00B46241">
        <w:rPr>
          <w:rFonts w:ascii="Arial" w:hAnsi="Arial" w:cs="Arial"/>
          <w:sz w:val="16"/>
          <w:szCs w:val="16"/>
        </w:rPr>
        <w:t xml:space="preserve"> door een verwijzing</w:t>
      </w:r>
      <w:r w:rsidRPr="00B563FF">
        <w:rPr>
          <w:rFonts w:ascii="Arial" w:hAnsi="Arial" w:cs="Arial"/>
          <w:sz w:val="16"/>
          <w:szCs w:val="16"/>
        </w:rPr>
        <w:t xml:space="preserve"> naar een toelichting bij de WNT-verantwoording indien daarin duidelijk is uiteengezet van welke topfunctionaris(sen) bij welke WNT-instelling(en) de gegevens ontbreken.</w:t>
      </w:r>
    </w:p>
  </w:footnote>
  <w:footnote w:id="10">
    <w:p w14:paraId="4699D7A9" w14:textId="140ED890" w:rsidR="00993B15" w:rsidRPr="00722EF8" w:rsidRDefault="00993B15">
      <w:pPr>
        <w:pStyle w:val="Voetnoottekst"/>
        <w:rPr>
          <w:rFonts w:ascii="Arial" w:hAnsi="Arial" w:cs="Arial"/>
        </w:rPr>
      </w:pPr>
      <w:r w:rsidRPr="00722EF8">
        <w:rPr>
          <w:rStyle w:val="Voetnootmarkering"/>
          <w:rFonts w:ascii="Arial" w:hAnsi="Arial" w:cs="Arial"/>
          <w:sz w:val="16"/>
          <w:szCs w:val="16"/>
        </w:rPr>
        <w:footnoteRef/>
      </w:r>
      <w:r w:rsidRPr="00722EF8">
        <w:rPr>
          <w:rFonts w:ascii="Arial" w:hAnsi="Arial" w:cs="Arial"/>
          <w:sz w:val="16"/>
          <w:szCs w:val="16"/>
        </w:rPr>
        <w:t xml:space="preserve"> Casus specifiek uitwerken</w:t>
      </w:r>
    </w:p>
  </w:footnote>
  <w:footnote w:id="11">
    <w:p w14:paraId="6A9F3BDA"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12">
    <w:p w14:paraId="79C81D64" w14:textId="77777777" w:rsidR="00B563FF" w:rsidRPr="0032526A" w:rsidRDefault="00B563FF" w:rsidP="00B563FF">
      <w:pPr>
        <w:pStyle w:val="Voetnoottekst"/>
        <w:rPr>
          <w:rFonts w:ascii="Arial" w:hAnsi="Arial" w:cs="Arial"/>
          <w:sz w:val="16"/>
          <w:szCs w:val="16"/>
        </w:rPr>
      </w:pPr>
      <w:r w:rsidRPr="0032526A">
        <w:rPr>
          <w:rStyle w:val="Voetnootmarkering"/>
          <w:rFonts w:ascii="Arial" w:hAnsi="Arial" w:cs="Arial"/>
          <w:sz w:val="16"/>
          <w:szCs w:val="16"/>
        </w:rPr>
        <w:footnoteRef/>
      </w:r>
      <w:r w:rsidRPr="0032526A">
        <w:rPr>
          <w:rFonts w:ascii="Arial" w:hAnsi="Arial" w:cs="Arial"/>
          <w:sz w:val="16"/>
          <w:szCs w:val="16"/>
        </w:rPr>
        <w:t xml:space="preserve"> Deze tekst kan specifiek worden gemaakt. Zo nodig aanpassen als een toezichthoudend orgaan ontbreekt.</w:t>
      </w:r>
    </w:p>
  </w:footnote>
  <w:footnote w:id="13">
    <w:p w14:paraId="0752F373" w14:textId="77777777" w:rsidR="008307CC" w:rsidRPr="00722EF8" w:rsidRDefault="008307CC" w:rsidP="008307CC">
      <w:pPr>
        <w:pStyle w:val="Voetnoottekst"/>
        <w:rPr>
          <w:rFonts w:ascii="Arial" w:hAnsi="Arial" w:cs="Arial"/>
          <w:sz w:val="16"/>
          <w:szCs w:val="12"/>
        </w:rPr>
      </w:pPr>
      <w:r w:rsidRPr="00722EF8">
        <w:rPr>
          <w:rStyle w:val="Voetnootmarkering"/>
          <w:rFonts w:ascii="Arial" w:hAnsi="Arial" w:cs="Arial"/>
          <w:sz w:val="16"/>
          <w:szCs w:val="12"/>
        </w:rPr>
        <w:footnoteRef/>
      </w:r>
      <w:r w:rsidRPr="00722EF8">
        <w:rPr>
          <w:rFonts w:ascii="Arial" w:hAnsi="Arial" w:cs="Arial"/>
          <w:sz w:val="16"/>
          <w:szCs w:val="12"/>
        </w:rPr>
        <w:t xml:space="preserve"> Deze tekst kan specifiek worden gemaakt. Zo nodig aanpassen als een toezichthoudend orgaan ontbreekt.</w:t>
      </w:r>
    </w:p>
  </w:footnote>
  <w:footnote w:id="14">
    <w:p w14:paraId="145237FB" w14:textId="77777777" w:rsidR="008307CC" w:rsidRDefault="008307CC" w:rsidP="008307CC">
      <w:pPr>
        <w:pStyle w:val="Voetnoottekst"/>
        <w:rPr>
          <w:rFonts w:ascii="Arial" w:hAnsi="Arial" w:cs="Arial"/>
          <w:szCs w:val="16"/>
        </w:rPr>
      </w:pPr>
      <w:r w:rsidRPr="00722EF8">
        <w:rPr>
          <w:rStyle w:val="Voetnootmarkering"/>
          <w:rFonts w:ascii="Arial" w:hAnsi="Arial" w:cs="Arial"/>
          <w:sz w:val="16"/>
          <w:szCs w:val="12"/>
        </w:rPr>
        <w:footnoteRef/>
      </w:r>
      <w:r w:rsidRPr="00722EF8">
        <w:rPr>
          <w:rFonts w:ascii="Arial" w:hAnsi="Arial" w:cs="Arial"/>
          <w:sz w:val="16"/>
          <w:szCs w:val="12"/>
        </w:rPr>
        <w:t xml:space="preserve"> Deze tekst kan specifiek worden gemaakt. Zo nodig aanpassen als een toezichthoudend orgaan ontbreekt.</w:t>
      </w:r>
    </w:p>
  </w:footnote>
  <w:footnote w:id="15">
    <w:p w14:paraId="313A4A50" w14:textId="77777777" w:rsidR="008307CC" w:rsidRDefault="008307CC" w:rsidP="008307CC">
      <w:pPr>
        <w:pStyle w:val="Voetnoottekst"/>
        <w:rPr>
          <w:rFonts w:ascii="Arial" w:hAnsi="Arial" w:cs="Arial"/>
          <w:szCs w:val="16"/>
        </w:rPr>
      </w:pPr>
      <w:r w:rsidRPr="00722EF8">
        <w:rPr>
          <w:rStyle w:val="Voetnootmarkering"/>
          <w:rFonts w:ascii="Arial" w:hAnsi="Arial" w:cs="Arial"/>
          <w:sz w:val="16"/>
          <w:szCs w:val="12"/>
        </w:rPr>
        <w:footnoteRef/>
      </w:r>
      <w:r w:rsidRPr="00722EF8">
        <w:rPr>
          <w:rFonts w:ascii="Arial" w:hAnsi="Arial" w:cs="Arial"/>
          <w:sz w:val="16"/>
          <w:szCs w:val="12"/>
        </w:rPr>
        <w:t xml:space="preserve"> Deze tekst kan specifiek worden gemaakt. Zo nodig aanpassen als een toezichthoudend orgaan ontbreekt.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E0E57" w14:textId="78418221" w:rsidR="00733590" w:rsidRPr="00733590" w:rsidRDefault="00733590" w:rsidP="00733590">
    <w:pPr>
      <w:pStyle w:val="Kop1"/>
      <w:overflowPunct w:val="0"/>
      <w:autoSpaceDE w:val="0"/>
      <w:autoSpaceDN w:val="0"/>
      <w:adjustRightInd w:val="0"/>
      <w:spacing w:before="120" w:after="240"/>
      <w:textAlignment w:val="baseline"/>
      <w:rPr>
        <w:bCs w:val="0"/>
        <w:kern w:val="0"/>
        <w:sz w:val="18"/>
        <w:szCs w:val="18"/>
        <w:lang w:eastAsia="en-GB"/>
      </w:rPr>
    </w:pPr>
    <w:r w:rsidRPr="00733590">
      <w:rPr>
        <w:bCs w:val="0"/>
        <w:kern w:val="0"/>
        <w:sz w:val="18"/>
        <w:szCs w:val="18"/>
        <w:lang w:eastAsia="en-GB"/>
      </w:rPr>
      <w:t xml:space="preserve">Model controleverklaring bij controle van </w:t>
    </w:r>
    <w:r w:rsidR="009326E2">
      <w:rPr>
        <w:bCs w:val="0"/>
        <w:kern w:val="0"/>
        <w:sz w:val="18"/>
        <w:szCs w:val="18"/>
        <w:lang w:eastAsia="en-GB"/>
      </w:rPr>
      <w:t xml:space="preserve">een </w:t>
    </w:r>
    <w:r w:rsidRPr="00733590">
      <w:rPr>
        <w:bCs w:val="0"/>
        <w:kern w:val="0"/>
        <w:sz w:val="18"/>
        <w:szCs w:val="18"/>
        <w:lang w:eastAsia="en-GB"/>
      </w:rPr>
      <w:t xml:space="preserve">zelfstandige WNT-verantwoording </w:t>
    </w:r>
    <w:r w:rsidR="009326E2" w:rsidRPr="009326E2">
      <w:rPr>
        <w:bCs w:val="0"/>
        <w:kern w:val="0"/>
        <w:sz w:val="18"/>
        <w:szCs w:val="18"/>
        <w:lang w:eastAsia="en-GB"/>
      </w:rPr>
      <w:t>waarbij sprake is van intra-groep-detachering zoals bedoeld in NBA Alert 47</w:t>
    </w:r>
    <w:r w:rsidR="009326E2">
      <w:rPr>
        <w:bCs w:val="0"/>
        <w:kern w:val="0"/>
        <w:sz w:val="18"/>
        <w:szCs w:val="18"/>
        <w:lang w:eastAsia="en-GB"/>
      </w:rPr>
      <w:t xml:space="preserve"> </w:t>
    </w:r>
    <w:r w:rsidR="00853278">
      <w:rPr>
        <w:bCs w:val="0"/>
        <w:kern w:val="0"/>
        <w:sz w:val="18"/>
        <w:szCs w:val="18"/>
        <w:lang w:eastAsia="en-GB"/>
      </w:rPr>
      <w:t>(versie 2</w:t>
    </w:r>
    <w:r w:rsidR="00DF1BB2">
      <w:rPr>
        <w:bCs w:val="0"/>
        <w:kern w:val="0"/>
        <w:sz w:val="18"/>
        <w:szCs w:val="18"/>
        <w:lang w:eastAsia="en-GB"/>
      </w:rPr>
      <w:t xml:space="preserve"> d.d. 24 januari 2025</w:t>
    </w:r>
    <w:r w:rsidR="00853278">
      <w:rPr>
        <w:bCs w:val="0"/>
        <w:kern w:val="0"/>
        <w:sz w:val="18"/>
        <w:szCs w:val="18"/>
        <w:lang w:eastAsia="en-GB"/>
      </w:rPr>
      <w:t xml:space="preserve">) </w:t>
    </w:r>
    <w:r w:rsidR="009326E2">
      <w:rPr>
        <w:bCs w:val="0"/>
        <w:kern w:val="0"/>
        <w:sz w:val="18"/>
        <w:szCs w:val="18"/>
        <w:lang w:eastAsia="en-GB"/>
      </w:rPr>
      <w:t>hoofdstuk 7</w:t>
    </w:r>
  </w:p>
  <w:p w14:paraId="2B2E9D9F" w14:textId="0C88F8D9" w:rsidR="00AC228D" w:rsidRPr="00145CAC" w:rsidRDefault="00AC228D" w:rsidP="00145CA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5D0300"/>
    <w:multiLevelType w:val="hybridMultilevel"/>
    <w:tmpl w:val="E1C876A4"/>
    <w:lvl w:ilvl="0" w:tplc="04130001">
      <w:start w:val="1"/>
      <w:numFmt w:val="bullet"/>
      <w:lvlText w:val=""/>
      <w:lvlJc w:val="left"/>
      <w:pPr>
        <w:ind w:left="0"/>
      </w:pPr>
      <w:rPr>
        <w:rFonts w:ascii="Symbol" w:hAnsi="Symbol" w:hint="default"/>
        <w:sz w:val="18"/>
      </w:rPr>
    </w:lvl>
    <w:lvl w:ilvl="1" w:tplc="B7001342">
      <w:numFmt w:val="decimal"/>
      <w:lvlText w:val=""/>
      <w:lvlJc w:val="left"/>
    </w:lvl>
    <w:lvl w:ilvl="2" w:tplc="26BC4278">
      <w:numFmt w:val="decimal"/>
      <w:lvlText w:val=""/>
      <w:lvlJc w:val="left"/>
    </w:lvl>
    <w:lvl w:ilvl="3" w:tplc="716A9440">
      <w:numFmt w:val="decimal"/>
      <w:lvlText w:val=""/>
      <w:lvlJc w:val="left"/>
    </w:lvl>
    <w:lvl w:ilvl="4" w:tplc="E518775E">
      <w:numFmt w:val="decimal"/>
      <w:lvlText w:val=""/>
      <w:lvlJc w:val="left"/>
    </w:lvl>
    <w:lvl w:ilvl="5" w:tplc="AC0E0334">
      <w:numFmt w:val="decimal"/>
      <w:lvlText w:val=""/>
      <w:lvlJc w:val="left"/>
    </w:lvl>
    <w:lvl w:ilvl="6" w:tplc="267A74BE">
      <w:numFmt w:val="decimal"/>
      <w:lvlText w:val=""/>
      <w:lvlJc w:val="left"/>
    </w:lvl>
    <w:lvl w:ilvl="7" w:tplc="F672131A">
      <w:numFmt w:val="decimal"/>
      <w:lvlText w:val=""/>
      <w:lvlJc w:val="left"/>
    </w:lvl>
    <w:lvl w:ilvl="8" w:tplc="41DE637C">
      <w:numFmt w:val="decimal"/>
      <w:lvlText w:val=""/>
      <w:lvlJc w:val="left"/>
    </w:lvl>
  </w:abstractNum>
  <w:abstractNum w:abstractNumId="1" w15:restartNumberingAfterBreak="0">
    <w:nsid w:val="AC12586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117A9"/>
    <w:multiLevelType w:val="hybridMultilevel"/>
    <w:tmpl w:val="BAB08A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0945D58"/>
    <w:multiLevelType w:val="hybridMultilevel"/>
    <w:tmpl w:val="3E5CC650"/>
    <w:lvl w:ilvl="0" w:tplc="D52CB8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0BB3F8D"/>
    <w:multiLevelType w:val="hybridMultilevel"/>
    <w:tmpl w:val="98766A8A"/>
    <w:lvl w:ilvl="0" w:tplc="B5FC3A18">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025B01A3"/>
    <w:multiLevelType w:val="hybridMultilevel"/>
    <w:tmpl w:val="F802E87A"/>
    <w:lvl w:ilvl="0" w:tplc="73504CE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440304A"/>
    <w:multiLevelType w:val="hybridMultilevel"/>
    <w:tmpl w:val="68806588"/>
    <w:lvl w:ilvl="0" w:tplc="D8D4E15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5DD0DFA"/>
    <w:multiLevelType w:val="hybridMultilevel"/>
    <w:tmpl w:val="CE9270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60E7ADB"/>
    <w:multiLevelType w:val="hybridMultilevel"/>
    <w:tmpl w:val="6D688ACC"/>
    <w:lvl w:ilvl="0" w:tplc="53C29E3C">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617542F"/>
    <w:multiLevelType w:val="hybridMultilevel"/>
    <w:tmpl w:val="C4CAF9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6203A8E"/>
    <w:multiLevelType w:val="hybridMultilevel"/>
    <w:tmpl w:val="58F2C8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8945047"/>
    <w:multiLevelType w:val="hybridMultilevel"/>
    <w:tmpl w:val="E6587A4A"/>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095B0EAB"/>
    <w:multiLevelType w:val="hybridMultilevel"/>
    <w:tmpl w:val="E304A1A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69389D"/>
    <w:multiLevelType w:val="hybridMultilevel"/>
    <w:tmpl w:val="59183E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9A07DF1"/>
    <w:multiLevelType w:val="hybridMultilevel"/>
    <w:tmpl w:val="228E01CC"/>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0B99295E"/>
    <w:multiLevelType w:val="hybridMultilevel"/>
    <w:tmpl w:val="4A04E192"/>
    <w:lvl w:ilvl="0" w:tplc="C14E622E">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0BD64CFD"/>
    <w:multiLevelType w:val="hybridMultilevel"/>
    <w:tmpl w:val="9D287B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0D7D1403"/>
    <w:multiLevelType w:val="hybridMultilevel"/>
    <w:tmpl w:val="9DCC09D6"/>
    <w:lvl w:ilvl="0" w:tplc="C2DE548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0E921C50"/>
    <w:multiLevelType w:val="hybridMultilevel"/>
    <w:tmpl w:val="A458676E"/>
    <w:lvl w:ilvl="0" w:tplc="0413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8D1EDF"/>
    <w:multiLevelType w:val="hybridMultilevel"/>
    <w:tmpl w:val="FD94D7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1453771"/>
    <w:multiLevelType w:val="multilevel"/>
    <w:tmpl w:val="1B026E2C"/>
    <w:name w:val="PwCListBullets33"/>
    <w:lvl w:ilvl="0">
      <w:start w:val="1"/>
      <w:numFmt w:val="bullet"/>
      <w:pStyle w:val="Lijstopsomteken"/>
      <w:lvlText w:val=""/>
      <w:lvlJc w:val="left"/>
      <w:pPr>
        <w:ind w:left="567" w:hanging="567"/>
      </w:pPr>
      <w:rPr>
        <w:rFonts w:ascii="Symbol" w:hAnsi="Symbol" w:hint="default"/>
      </w:rPr>
    </w:lvl>
    <w:lvl w:ilvl="1">
      <w:start w:val="1"/>
      <w:numFmt w:val="bullet"/>
      <w:pStyle w:val="Lijstopsomteken2"/>
      <w:lvlText w:val=""/>
      <w:lvlJc w:val="left"/>
      <w:pPr>
        <w:ind w:left="1134" w:hanging="567"/>
      </w:pPr>
      <w:rPr>
        <w:rFonts w:ascii="Symbol" w:hAnsi="Symbol" w:hint="default"/>
      </w:rPr>
    </w:lvl>
    <w:lvl w:ilvl="2">
      <w:start w:val="1"/>
      <w:numFmt w:val="bullet"/>
      <w:pStyle w:val="Lijstopsomteken3"/>
      <w:lvlText w:val="◦"/>
      <w:lvlJc w:val="left"/>
      <w:pPr>
        <w:ind w:left="1701" w:hanging="567"/>
      </w:pPr>
      <w:rPr>
        <w:rFonts w:ascii="Georgia" w:hAnsi="Georgia"/>
      </w:rPr>
    </w:lvl>
    <w:lvl w:ilvl="3">
      <w:start w:val="1"/>
      <w:numFmt w:val="bullet"/>
      <w:pStyle w:val="Lijstopsomteken4"/>
      <w:lvlText w:val=""/>
      <w:lvlJc w:val="left"/>
      <w:pPr>
        <w:ind w:left="2268" w:hanging="567"/>
      </w:pPr>
      <w:rPr>
        <w:rFonts w:ascii="Symbol" w:hAnsi="Symbol" w:hint="default"/>
      </w:rPr>
    </w:lvl>
    <w:lvl w:ilvl="4">
      <w:start w:val="1"/>
      <w:numFmt w:val="bullet"/>
      <w:pStyle w:val="Lijstopsomteken5"/>
      <w:lvlText w:val="~"/>
      <w:lvlJc w:val="left"/>
      <w:pPr>
        <w:ind w:left="2835" w:hanging="567"/>
      </w:pPr>
      <w:rPr>
        <w:rFonts w:ascii="Georgia" w:hAnsi="Georgia"/>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1E07A7C"/>
    <w:multiLevelType w:val="hybridMultilevel"/>
    <w:tmpl w:val="99E201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5B876CA"/>
    <w:multiLevelType w:val="hybridMultilevel"/>
    <w:tmpl w:val="DA3249D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900415C"/>
    <w:multiLevelType w:val="hybridMultilevel"/>
    <w:tmpl w:val="0952CA00"/>
    <w:lvl w:ilvl="0" w:tplc="2CC26D2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1D8236E7"/>
    <w:multiLevelType w:val="hybridMultilevel"/>
    <w:tmpl w:val="F6B402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1DE16845"/>
    <w:multiLevelType w:val="hybridMultilevel"/>
    <w:tmpl w:val="E6F27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1DED3ED6"/>
    <w:multiLevelType w:val="hybridMultilevel"/>
    <w:tmpl w:val="AC0CB3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1F064E4C"/>
    <w:multiLevelType w:val="hybridMultilevel"/>
    <w:tmpl w:val="DC0E8E2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1" w15:restartNumberingAfterBreak="0">
    <w:nsid w:val="22205ECB"/>
    <w:multiLevelType w:val="hybridMultilevel"/>
    <w:tmpl w:val="4450015A"/>
    <w:lvl w:ilvl="0" w:tplc="C82CBA72">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7AC3B58"/>
    <w:multiLevelType w:val="hybridMultilevel"/>
    <w:tmpl w:val="C4DE13D6"/>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287E2B48"/>
    <w:multiLevelType w:val="hybridMultilevel"/>
    <w:tmpl w:val="5896D95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29166F92"/>
    <w:multiLevelType w:val="hybridMultilevel"/>
    <w:tmpl w:val="1C2638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A000E5E"/>
    <w:multiLevelType w:val="hybridMultilevel"/>
    <w:tmpl w:val="9F7CF0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B551B71"/>
    <w:multiLevelType w:val="hybridMultilevel"/>
    <w:tmpl w:val="DCBC9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2CB263C0"/>
    <w:multiLevelType w:val="hybridMultilevel"/>
    <w:tmpl w:val="296695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2FF928DF"/>
    <w:multiLevelType w:val="hybridMultilevel"/>
    <w:tmpl w:val="7CD6A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31FA0B45"/>
    <w:multiLevelType w:val="hybridMultilevel"/>
    <w:tmpl w:val="2AE84A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32634E33"/>
    <w:multiLevelType w:val="hybridMultilevel"/>
    <w:tmpl w:val="81760F4C"/>
    <w:lvl w:ilvl="0" w:tplc="33FCCD8A">
      <w:start w:val="1"/>
      <w:numFmt w:val="bullet"/>
      <w:lvlText w:val=""/>
      <w:lvlJc w:val="left"/>
      <w:pPr>
        <w:ind w:left="360" w:hanging="360"/>
      </w:pPr>
      <w:rPr>
        <w:rFonts w:ascii="Symbol" w:eastAsiaTheme="minorHAnsi" w:hAnsi="Symbol" w:cstheme="minorBidi" w:hint="default"/>
      </w:rPr>
    </w:lvl>
    <w:lvl w:ilvl="1" w:tplc="2BB41C48">
      <w:numFmt w:val="bullet"/>
      <w:lvlText w:val="-"/>
      <w:lvlJc w:val="left"/>
      <w:pPr>
        <w:ind w:left="1188" w:hanging="468"/>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4A0178A"/>
    <w:multiLevelType w:val="hybridMultilevel"/>
    <w:tmpl w:val="9370A9DE"/>
    <w:lvl w:ilvl="0" w:tplc="04130001">
      <w:start w:val="1"/>
      <w:numFmt w:val="bullet"/>
      <w:lvlText w:val=""/>
      <w:lvlJc w:val="left"/>
      <w:pPr>
        <w:ind w:left="806" w:hanging="360"/>
      </w:pPr>
      <w:rPr>
        <w:rFonts w:ascii="Symbol" w:hAnsi="Symbol" w:hint="default"/>
      </w:rPr>
    </w:lvl>
    <w:lvl w:ilvl="1" w:tplc="04130003" w:tentative="1">
      <w:start w:val="1"/>
      <w:numFmt w:val="bullet"/>
      <w:lvlText w:val="o"/>
      <w:lvlJc w:val="left"/>
      <w:pPr>
        <w:ind w:left="1526" w:hanging="360"/>
      </w:pPr>
      <w:rPr>
        <w:rFonts w:ascii="Courier New" w:hAnsi="Courier New" w:cs="Courier New" w:hint="default"/>
      </w:rPr>
    </w:lvl>
    <w:lvl w:ilvl="2" w:tplc="04130005" w:tentative="1">
      <w:start w:val="1"/>
      <w:numFmt w:val="bullet"/>
      <w:lvlText w:val=""/>
      <w:lvlJc w:val="left"/>
      <w:pPr>
        <w:ind w:left="2246" w:hanging="360"/>
      </w:pPr>
      <w:rPr>
        <w:rFonts w:ascii="Wingdings" w:hAnsi="Wingdings" w:hint="default"/>
      </w:rPr>
    </w:lvl>
    <w:lvl w:ilvl="3" w:tplc="04130001" w:tentative="1">
      <w:start w:val="1"/>
      <w:numFmt w:val="bullet"/>
      <w:lvlText w:val=""/>
      <w:lvlJc w:val="left"/>
      <w:pPr>
        <w:ind w:left="2966" w:hanging="360"/>
      </w:pPr>
      <w:rPr>
        <w:rFonts w:ascii="Symbol" w:hAnsi="Symbol" w:hint="default"/>
      </w:rPr>
    </w:lvl>
    <w:lvl w:ilvl="4" w:tplc="04130003" w:tentative="1">
      <w:start w:val="1"/>
      <w:numFmt w:val="bullet"/>
      <w:lvlText w:val="o"/>
      <w:lvlJc w:val="left"/>
      <w:pPr>
        <w:ind w:left="3686" w:hanging="360"/>
      </w:pPr>
      <w:rPr>
        <w:rFonts w:ascii="Courier New" w:hAnsi="Courier New" w:cs="Courier New" w:hint="default"/>
      </w:rPr>
    </w:lvl>
    <w:lvl w:ilvl="5" w:tplc="04130005" w:tentative="1">
      <w:start w:val="1"/>
      <w:numFmt w:val="bullet"/>
      <w:lvlText w:val=""/>
      <w:lvlJc w:val="left"/>
      <w:pPr>
        <w:ind w:left="4406" w:hanging="360"/>
      </w:pPr>
      <w:rPr>
        <w:rFonts w:ascii="Wingdings" w:hAnsi="Wingdings" w:hint="default"/>
      </w:rPr>
    </w:lvl>
    <w:lvl w:ilvl="6" w:tplc="04130001" w:tentative="1">
      <w:start w:val="1"/>
      <w:numFmt w:val="bullet"/>
      <w:lvlText w:val=""/>
      <w:lvlJc w:val="left"/>
      <w:pPr>
        <w:ind w:left="5126" w:hanging="360"/>
      </w:pPr>
      <w:rPr>
        <w:rFonts w:ascii="Symbol" w:hAnsi="Symbol" w:hint="default"/>
      </w:rPr>
    </w:lvl>
    <w:lvl w:ilvl="7" w:tplc="04130003" w:tentative="1">
      <w:start w:val="1"/>
      <w:numFmt w:val="bullet"/>
      <w:lvlText w:val="o"/>
      <w:lvlJc w:val="left"/>
      <w:pPr>
        <w:ind w:left="5846" w:hanging="360"/>
      </w:pPr>
      <w:rPr>
        <w:rFonts w:ascii="Courier New" w:hAnsi="Courier New" w:cs="Courier New" w:hint="default"/>
      </w:rPr>
    </w:lvl>
    <w:lvl w:ilvl="8" w:tplc="04130005" w:tentative="1">
      <w:start w:val="1"/>
      <w:numFmt w:val="bullet"/>
      <w:lvlText w:val=""/>
      <w:lvlJc w:val="left"/>
      <w:pPr>
        <w:ind w:left="6566" w:hanging="360"/>
      </w:pPr>
      <w:rPr>
        <w:rFonts w:ascii="Wingdings" w:hAnsi="Wingdings" w:hint="default"/>
      </w:rPr>
    </w:lvl>
  </w:abstractNum>
  <w:abstractNum w:abstractNumId="42" w15:restartNumberingAfterBreak="0">
    <w:nsid w:val="359B3949"/>
    <w:multiLevelType w:val="hybridMultilevel"/>
    <w:tmpl w:val="A8E25A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36201F8A"/>
    <w:multiLevelType w:val="hybridMultilevel"/>
    <w:tmpl w:val="95042204"/>
    <w:lvl w:ilvl="0" w:tplc="AD28530E">
      <w:start w:val="1"/>
      <w:numFmt w:val="lowerLetter"/>
      <w:lvlText w:val="%1"/>
      <w:lvlJc w:val="left"/>
      <w:pPr>
        <w:ind w:left="558" w:hanging="360"/>
      </w:pPr>
      <w:rPr>
        <w:rFonts w:ascii="Arial" w:eastAsia="Times New Roman" w:hAnsi="Arial" w:cs="Arial"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4" w15:restartNumberingAfterBreak="0">
    <w:nsid w:val="37810628"/>
    <w:multiLevelType w:val="hybridMultilevel"/>
    <w:tmpl w:val="C63CA11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3A062CAF"/>
    <w:multiLevelType w:val="hybridMultilevel"/>
    <w:tmpl w:val="D7102F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3B137FF5"/>
    <w:multiLevelType w:val="hybridMultilevel"/>
    <w:tmpl w:val="756883A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3CBA6C3B"/>
    <w:multiLevelType w:val="hybridMultilevel"/>
    <w:tmpl w:val="BCD00676"/>
    <w:lvl w:ilvl="0" w:tplc="8042E2A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8" w15:restartNumberingAfterBreak="0">
    <w:nsid w:val="3CF96439"/>
    <w:multiLevelType w:val="hybridMultilevel"/>
    <w:tmpl w:val="56C2C2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D3A29AA"/>
    <w:multiLevelType w:val="hybridMultilevel"/>
    <w:tmpl w:val="35F671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0" w15:restartNumberingAfterBreak="0">
    <w:nsid w:val="3E9F120A"/>
    <w:multiLevelType w:val="hybridMultilevel"/>
    <w:tmpl w:val="54CA35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EFA4D97"/>
    <w:multiLevelType w:val="hybridMultilevel"/>
    <w:tmpl w:val="0212E812"/>
    <w:lvl w:ilvl="0" w:tplc="7786D65C">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3F90443F"/>
    <w:multiLevelType w:val="hybridMultilevel"/>
    <w:tmpl w:val="C78E187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403A2571"/>
    <w:multiLevelType w:val="hybridMultilevel"/>
    <w:tmpl w:val="10F49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4" w15:restartNumberingAfterBreak="0">
    <w:nsid w:val="408978D2"/>
    <w:multiLevelType w:val="multilevel"/>
    <w:tmpl w:val="A24E3B42"/>
    <w:numStyleLink w:val="BDOOpsomming"/>
  </w:abstractNum>
  <w:abstractNum w:abstractNumId="55"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1366B31"/>
    <w:multiLevelType w:val="hybridMultilevel"/>
    <w:tmpl w:val="B0DA13D0"/>
    <w:lvl w:ilvl="0" w:tplc="75CA503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427550EB"/>
    <w:multiLevelType w:val="hybridMultilevel"/>
    <w:tmpl w:val="1BD410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49305E8"/>
    <w:multiLevelType w:val="hybridMultilevel"/>
    <w:tmpl w:val="B080D5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4E25F19"/>
    <w:multiLevelType w:val="hybridMultilevel"/>
    <w:tmpl w:val="1830666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0" w15:restartNumberingAfterBreak="0">
    <w:nsid w:val="45C562EA"/>
    <w:multiLevelType w:val="hybridMultilevel"/>
    <w:tmpl w:val="EF6A7716"/>
    <w:lvl w:ilvl="0" w:tplc="04130001">
      <w:start w:val="1"/>
      <w:numFmt w:val="bullet"/>
      <w:lvlText w:val=""/>
      <w:lvlJc w:val="left"/>
      <w:pPr>
        <w:ind w:left="0" w:firstLine="0"/>
      </w:pPr>
      <w:rPr>
        <w:rFonts w:ascii="Symbol" w:hAnsi="Symbol" w:hint="default"/>
        <w:sz w:val="24"/>
      </w:rPr>
    </w:lvl>
    <w:lvl w:ilvl="1" w:tplc="15F24E1C">
      <w:numFmt w:val="decimal"/>
      <w:lvlText w:val=""/>
      <w:lvlJc w:val="left"/>
      <w:pPr>
        <w:ind w:left="0" w:firstLine="0"/>
      </w:pPr>
    </w:lvl>
    <w:lvl w:ilvl="2" w:tplc="0E8A2444">
      <w:numFmt w:val="decimal"/>
      <w:lvlText w:val=""/>
      <w:lvlJc w:val="left"/>
      <w:pPr>
        <w:ind w:left="0" w:firstLine="0"/>
      </w:pPr>
    </w:lvl>
    <w:lvl w:ilvl="3" w:tplc="87926C9E">
      <w:numFmt w:val="decimal"/>
      <w:lvlText w:val=""/>
      <w:lvlJc w:val="left"/>
      <w:pPr>
        <w:ind w:left="0" w:firstLine="0"/>
      </w:pPr>
    </w:lvl>
    <w:lvl w:ilvl="4" w:tplc="5BCE516C">
      <w:numFmt w:val="decimal"/>
      <w:lvlText w:val=""/>
      <w:lvlJc w:val="left"/>
      <w:pPr>
        <w:ind w:left="0" w:firstLine="0"/>
      </w:pPr>
    </w:lvl>
    <w:lvl w:ilvl="5" w:tplc="F9360EF0">
      <w:numFmt w:val="decimal"/>
      <w:lvlText w:val=""/>
      <w:lvlJc w:val="left"/>
      <w:pPr>
        <w:ind w:left="0" w:firstLine="0"/>
      </w:pPr>
    </w:lvl>
    <w:lvl w:ilvl="6" w:tplc="8DBE2B7A">
      <w:numFmt w:val="decimal"/>
      <w:lvlText w:val=""/>
      <w:lvlJc w:val="left"/>
      <w:pPr>
        <w:ind w:left="0" w:firstLine="0"/>
      </w:pPr>
    </w:lvl>
    <w:lvl w:ilvl="7" w:tplc="4C664B22">
      <w:numFmt w:val="decimal"/>
      <w:lvlText w:val=""/>
      <w:lvlJc w:val="left"/>
      <w:pPr>
        <w:ind w:left="0" w:firstLine="0"/>
      </w:pPr>
    </w:lvl>
    <w:lvl w:ilvl="8" w:tplc="E3A823E2">
      <w:numFmt w:val="decimal"/>
      <w:lvlText w:val=""/>
      <w:lvlJc w:val="left"/>
      <w:pPr>
        <w:ind w:left="0" w:firstLine="0"/>
      </w:pPr>
    </w:lvl>
  </w:abstractNum>
  <w:abstractNum w:abstractNumId="61" w15:restartNumberingAfterBreak="0">
    <w:nsid w:val="45F50A57"/>
    <w:multiLevelType w:val="hybridMultilevel"/>
    <w:tmpl w:val="A29EFA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2" w15:restartNumberingAfterBreak="0">
    <w:nsid w:val="461851FD"/>
    <w:multiLevelType w:val="hybridMultilevel"/>
    <w:tmpl w:val="CC9E7C06"/>
    <w:lvl w:ilvl="0" w:tplc="5EB0FB5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461E1F46"/>
    <w:multiLevelType w:val="hybridMultilevel"/>
    <w:tmpl w:val="D8E2F0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4" w15:restartNumberingAfterBreak="0">
    <w:nsid w:val="46597A2C"/>
    <w:multiLevelType w:val="hybridMultilevel"/>
    <w:tmpl w:val="564619A2"/>
    <w:lvl w:ilvl="0" w:tplc="CA7EEE82">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5" w15:restartNumberingAfterBreak="0">
    <w:nsid w:val="46654C24"/>
    <w:multiLevelType w:val="hybridMultilevel"/>
    <w:tmpl w:val="894E0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6"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7" w15:restartNumberingAfterBreak="0">
    <w:nsid w:val="47961C34"/>
    <w:multiLevelType w:val="hybridMultilevel"/>
    <w:tmpl w:val="6F30F7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47DD35E2"/>
    <w:multiLevelType w:val="hybridMultilevel"/>
    <w:tmpl w:val="733A039A"/>
    <w:lvl w:ilvl="0" w:tplc="39584B7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9" w15:restartNumberingAfterBreak="0">
    <w:nsid w:val="48603E07"/>
    <w:multiLevelType w:val="hybridMultilevel"/>
    <w:tmpl w:val="6580796A"/>
    <w:lvl w:ilvl="0" w:tplc="AC0A9966">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48CA2D86"/>
    <w:multiLevelType w:val="hybridMultilevel"/>
    <w:tmpl w:val="230033C8"/>
    <w:lvl w:ilvl="0" w:tplc="B044971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1" w15:restartNumberingAfterBreak="0">
    <w:nsid w:val="48D01D1A"/>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2" w15:restartNumberingAfterBreak="0">
    <w:nsid w:val="4C4D6EBE"/>
    <w:multiLevelType w:val="hybridMultilevel"/>
    <w:tmpl w:val="4DF0407E"/>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3" w15:restartNumberingAfterBreak="0">
    <w:nsid w:val="4E4D3664"/>
    <w:multiLevelType w:val="hybridMultilevel"/>
    <w:tmpl w:val="962C9F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541160C5"/>
    <w:multiLevelType w:val="hybridMultilevel"/>
    <w:tmpl w:val="9454DE6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75" w15:restartNumberingAfterBreak="0">
    <w:nsid w:val="5647311D"/>
    <w:multiLevelType w:val="hybridMultilevel"/>
    <w:tmpl w:val="CE0A05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67E65B1"/>
    <w:multiLevelType w:val="hybridMultilevel"/>
    <w:tmpl w:val="1AF212C8"/>
    <w:lvl w:ilvl="0" w:tplc="04130001">
      <w:start w:val="1"/>
      <w:numFmt w:val="bullet"/>
      <w:lvlText w:val=""/>
      <w:lvlJc w:val="left"/>
      <w:pPr>
        <w:ind w:left="132"/>
      </w:pPr>
      <w:rPr>
        <w:rFonts w:ascii="Symbol" w:hAnsi="Symbol" w:hint="default"/>
        <w:sz w:val="24"/>
      </w:rPr>
    </w:lvl>
    <w:lvl w:ilvl="1" w:tplc="F74EF254">
      <w:numFmt w:val="decimal"/>
      <w:lvlText w:val=""/>
      <w:lvlJc w:val="left"/>
    </w:lvl>
    <w:lvl w:ilvl="2" w:tplc="3B582EF8">
      <w:numFmt w:val="decimal"/>
      <w:lvlText w:val=""/>
      <w:lvlJc w:val="left"/>
    </w:lvl>
    <w:lvl w:ilvl="3" w:tplc="488CA1FE">
      <w:numFmt w:val="decimal"/>
      <w:lvlText w:val=""/>
      <w:lvlJc w:val="left"/>
    </w:lvl>
    <w:lvl w:ilvl="4" w:tplc="1452E576">
      <w:numFmt w:val="decimal"/>
      <w:lvlText w:val=""/>
      <w:lvlJc w:val="left"/>
    </w:lvl>
    <w:lvl w:ilvl="5" w:tplc="98020E1E">
      <w:numFmt w:val="decimal"/>
      <w:lvlText w:val=""/>
      <w:lvlJc w:val="left"/>
    </w:lvl>
    <w:lvl w:ilvl="6" w:tplc="D840906E">
      <w:numFmt w:val="decimal"/>
      <w:lvlText w:val=""/>
      <w:lvlJc w:val="left"/>
    </w:lvl>
    <w:lvl w:ilvl="7" w:tplc="3C6EB674">
      <w:numFmt w:val="decimal"/>
      <w:lvlText w:val=""/>
      <w:lvlJc w:val="left"/>
    </w:lvl>
    <w:lvl w:ilvl="8" w:tplc="11043326">
      <w:numFmt w:val="decimal"/>
      <w:lvlText w:val=""/>
      <w:lvlJc w:val="left"/>
    </w:lvl>
  </w:abstractNum>
  <w:abstractNum w:abstractNumId="77" w15:restartNumberingAfterBreak="0">
    <w:nsid w:val="57651544"/>
    <w:multiLevelType w:val="multilevel"/>
    <w:tmpl w:val="A24E3B42"/>
    <w:styleLink w:val="BDOOpsomming"/>
    <w:lvl w:ilvl="0">
      <w:start w:val="1"/>
      <w:numFmt w:val="bullet"/>
      <w:pStyle w:val="Opsomming"/>
      <w:lvlText w:val=""/>
      <w:lvlJc w:val="left"/>
      <w:pPr>
        <w:ind w:left="284" w:hanging="284"/>
      </w:pPr>
      <w:rPr>
        <w:rFonts w:ascii="Wingdings" w:hAnsi="Wingdings" w:cs="Wingdings" w:hint="default"/>
        <w:b w:val="0"/>
        <w:i w:val="0"/>
        <w:color w:val="5B9BD5"/>
        <w:sz w:val="18"/>
      </w:rPr>
    </w:lvl>
    <w:lvl w:ilvl="1">
      <w:start w:val="1"/>
      <w:numFmt w:val="bullet"/>
      <w:lvlText w:val=""/>
      <w:lvlJc w:val="left"/>
      <w:pPr>
        <w:ind w:left="568" w:hanging="284"/>
      </w:pPr>
      <w:rPr>
        <w:rFonts w:ascii="Wingdings" w:hAnsi="Wingdings" w:cs="Wingdings" w:hint="default"/>
        <w:b w:val="0"/>
        <w:i w:val="0"/>
        <w:color w:val="5B9BD5"/>
        <w:sz w:val="15"/>
      </w:rPr>
    </w:lvl>
    <w:lvl w:ilvl="2">
      <w:start w:val="1"/>
      <w:numFmt w:val="bullet"/>
      <w:lvlText w:val=""/>
      <w:lvlJc w:val="left"/>
      <w:pPr>
        <w:ind w:left="852" w:hanging="284"/>
      </w:pPr>
      <w:rPr>
        <w:rFonts w:ascii="Wingdings" w:hAnsi="Wingdings" w:cs="Wingdings" w:hint="default"/>
        <w:b w:val="0"/>
        <w:i w:val="0"/>
        <w:color w:val="ED7D31"/>
        <w:sz w:val="18"/>
      </w:rPr>
    </w:lvl>
    <w:lvl w:ilvl="3">
      <w:start w:val="1"/>
      <w:numFmt w:val="bullet"/>
      <w:lvlText w:val=""/>
      <w:lvlJc w:val="left"/>
      <w:pPr>
        <w:ind w:left="1136" w:hanging="284"/>
      </w:pPr>
      <w:rPr>
        <w:rFonts w:ascii="Wingdings" w:hAnsi="Wingdings" w:cs="Wingdings" w:hint="default"/>
        <w:b w:val="0"/>
        <w:i w:val="0"/>
        <w:color w:val="ED7D31"/>
        <w:sz w:val="15"/>
      </w:rPr>
    </w:lvl>
    <w:lvl w:ilvl="4">
      <w:start w:val="1"/>
      <w:numFmt w:val="bullet"/>
      <w:lvlText w:val=""/>
      <w:lvlJc w:val="left"/>
      <w:pPr>
        <w:ind w:left="1420" w:hanging="284"/>
      </w:pPr>
      <w:rPr>
        <w:rFonts w:ascii="Wingdings" w:hAnsi="Wingdings" w:cs="Wingdings" w:hint="default"/>
        <w:b w:val="0"/>
        <w:i w:val="0"/>
        <w:color w:val="5B9BD5"/>
        <w:sz w:val="18"/>
      </w:rPr>
    </w:lvl>
    <w:lvl w:ilvl="5">
      <w:start w:val="1"/>
      <w:numFmt w:val="bullet"/>
      <w:lvlText w:val=""/>
      <w:lvlJc w:val="left"/>
      <w:pPr>
        <w:ind w:left="1704" w:hanging="284"/>
      </w:pPr>
      <w:rPr>
        <w:rFonts w:ascii="Wingdings" w:hAnsi="Wingdings" w:cs="Wingdings" w:hint="default"/>
        <w:b w:val="0"/>
        <w:i w:val="0"/>
        <w:color w:val="5B9BD5"/>
        <w:sz w:val="15"/>
      </w:rPr>
    </w:lvl>
    <w:lvl w:ilvl="6">
      <w:start w:val="1"/>
      <w:numFmt w:val="bullet"/>
      <w:lvlText w:val=""/>
      <w:lvlJc w:val="left"/>
      <w:pPr>
        <w:ind w:left="1988" w:hanging="284"/>
      </w:pPr>
      <w:rPr>
        <w:rFonts w:ascii="Wingdings" w:hAnsi="Wingdings" w:cs="Wingdings" w:hint="default"/>
        <w:b w:val="0"/>
        <w:i w:val="0"/>
        <w:color w:val="ED7D31"/>
        <w:sz w:val="18"/>
      </w:rPr>
    </w:lvl>
    <w:lvl w:ilvl="7">
      <w:start w:val="1"/>
      <w:numFmt w:val="bullet"/>
      <w:lvlText w:val=""/>
      <w:lvlJc w:val="left"/>
      <w:pPr>
        <w:ind w:left="2272" w:hanging="284"/>
      </w:pPr>
      <w:rPr>
        <w:rFonts w:ascii="Wingdings" w:hAnsi="Wingdings" w:cs="Wingdings" w:hint="default"/>
        <w:b w:val="0"/>
        <w:i w:val="0"/>
        <w:color w:val="ED7D31"/>
        <w:sz w:val="15"/>
      </w:rPr>
    </w:lvl>
    <w:lvl w:ilvl="8">
      <w:start w:val="1"/>
      <w:numFmt w:val="bullet"/>
      <w:lvlText w:val=""/>
      <w:lvlJc w:val="left"/>
      <w:pPr>
        <w:ind w:left="2556" w:hanging="284"/>
      </w:pPr>
      <w:rPr>
        <w:rFonts w:ascii="Wingdings" w:hAnsi="Wingdings" w:cs="Wingdings" w:hint="default"/>
        <w:b w:val="0"/>
        <w:i w:val="0"/>
        <w:color w:val="5B9BD5"/>
        <w:sz w:val="18"/>
      </w:rPr>
    </w:lvl>
  </w:abstractNum>
  <w:abstractNum w:abstractNumId="78" w15:restartNumberingAfterBreak="0">
    <w:nsid w:val="579F2EF0"/>
    <w:multiLevelType w:val="hybridMultilevel"/>
    <w:tmpl w:val="CF244870"/>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5A024546"/>
    <w:multiLevelType w:val="hybridMultilevel"/>
    <w:tmpl w:val="EEE6A766"/>
    <w:lvl w:ilvl="0" w:tplc="7984198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C963C1D"/>
    <w:multiLevelType w:val="hybridMultilevel"/>
    <w:tmpl w:val="BFEEA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CF91126"/>
    <w:multiLevelType w:val="hybridMultilevel"/>
    <w:tmpl w:val="4014C0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3" w15:restartNumberingAfterBreak="0">
    <w:nsid w:val="5CFE5007"/>
    <w:multiLevelType w:val="hybridMultilevel"/>
    <w:tmpl w:val="D2EEA314"/>
    <w:lvl w:ilvl="0" w:tplc="08E2210E">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84" w15:restartNumberingAfterBreak="0">
    <w:nsid w:val="5D281B82"/>
    <w:multiLevelType w:val="hybridMultilevel"/>
    <w:tmpl w:val="01DCA3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DFA0F1E"/>
    <w:multiLevelType w:val="hybridMultilevel"/>
    <w:tmpl w:val="318AF5C8"/>
    <w:lvl w:ilvl="0" w:tplc="1A14EB8A">
      <w:start w:val="1"/>
      <w:numFmt w:val="decimal"/>
      <w:lvlText w:val="%1"/>
      <w:lvlJc w:val="left"/>
      <w:pPr>
        <w:ind w:left="360" w:hanging="360"/>
      </w:pPr>
      <w:rPr>
        <w:rFonts w:hint="default"/>
        <w:i w:val="0"/>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6"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60991884"/>
    <w:multiLevelType w:val="hybridMultilevel"/>
    <w:tmpl w:val="8D488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09D3BC7"/>
    <w:multiLevelType w:val="hybridMultilevel"/>
    <w:tmpl w:val="1E924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0E04A84"/>
    <w:multiLevelType w:val="hybridMultilevel"/>
    <w:tmpl w:val="C03C59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0" w15:restartNumberingAfterBreak="0">
    <w:nsid w:val="6262108C"/>
    <w:multiLevelType w:val="hybridMultilevel"/>
    <w:tmpl w:val="0B3AFD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62CC6E48"/>
    <w:multiLevelType w:val="hybridMultilevel"/>
    <w:tmpl w:val="21E49F4A"/>
    <w:lvl w:ilvl="0" w:tplc="9072D1D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92" w15:restartNumberingAfterBreak="0">
    <w:nsid w:val="632B3B96"/>
    <w:multiLevelType w:val="hybridMultilevel"/>
    <w:tmpl w:val="5D5E5426"/>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3" w15:restartNumberingAfterBreak="0">
    <w:nsid w:val="646E1BB0"/>
    <w:multiLevelType w:val="hybridMultilevel"/>
    <w:tmpl w:val="B97697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4" w15:restartNumberingAfterBreak="0">
    <w:nsid w:val="67463821"/>
    <w:multiLevelType w:val="hybridMultilevel"/>
    <w:tmpl w:val="290E5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5" w15:restartNumberingAfterBreak="0">
    <w:nsid w:val="69D73C5B"/>
    <w:multiLevelType w:val="hybridMultilevel"/>
    <w:tmpl w:val="5BF2C0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6A76762B"/>
    <w:multiLevelType w:val="hybridMultilevel"/>
    <w:tmpl w:val="31481E2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6CE964B5"/>
    <w:multiLevelType w:val="hybridMultilevel"/>
    <w:tmpl w:val="959AE3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6DA518DC"/>
    <w:multiLevelType w:val="hybridMultilevel"/>
    <w:tmpl w:val="D65AD7B8"/>
    <w:lvl w:ilvl="0" w:tplc="DEC01BF2">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6E631BD4"/>
    <w:multiLevelType w:val="hybridMultilevel"/>
    <w:tmpl w:val="0AA0EBE2"/>
    <w:lvl w:ilvl="0" w:tplc="7D62990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2" w15:restartNumberingAfterBreak="0">
    <w:nsid w:val="70524F70"/>
    <w:multiLevelType w:val="hybridMultilevel"/>
    <w:tmpl w:val="8C3C58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05D73BA"/>
    <w:multiLevelType w:val="hybridMultilevel"/>
    <w:tmpl w:val="D3B42D0A"/>
    <w:lvl w:ilvl="0" w:tplc="7896A22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4" w15:restartNumberingAfterBreak="0">
    <w:nsid w:val="70E67958"/>
    <w:multiLevelType w:val="hybridMultilevel"/>
    <w:tmpl w:val="0158DC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5" w15:restartNumberingAfterBreak="0">
    <w:nsid w:val="714950C5"/>
    <w:multiLevelType w:val="hybridMultilevel"/>
    <w:tmpl w:val="2B129E32"/>
    <w:lvl w:ilvl="0" w:tplc="957C4BE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6" w15:restartNumberingAfterBreak="0">
    <w:nsid w:val="72422EF5"/>
    <w:multiLevelType w:val="hybridMultilevel"/>
    <w:tmpl w:val="2F02E4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7"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7A1A7F36"/>
    <w:multiLevelType w:val="hybridMultilevel"/>
    <w:tmpl w:val="2C9A91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9" w15:restartNumberingAfterBreak="0">
    <w:nsid w:val="7C5F09A0"/>
    <w:multiLevelType w:val="hybridMultilevel"/>
    <w:tmpl w:val="EE4C92FC"/>
    <w:lvl w:ilvl="0" w:tplc="DAD6F176">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110" w15:restartNumberingAfterBreak="0">
    <w:nsid w:val="7C9F3669"/>
    <w:multiLevelType w:val="hybridMultilevel"/>
    <w:tmpl w:val="100266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7D6613B3"/>
    <w:multiLevelType w:val="hybridMultilevel"/>
    <w:tmpl w:val="F73204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2" w15:restartNumberingAfterBreak="0">
    <w:nsid w:val="7E2E6F1F"/>
    <w:multiLevelType w:val="hybridMultilevel"/>
    <w:tmpl w:val="6FCAFE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7EB11D48"/>
    <w:multiLevelType w:val="hybridMultilevel"/>
    <w:tmpl w:val="0B5AD58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1">
      <w:start w:val="1"/>
      <w:numFmt w:val="bullet"/>
      <w:lvlText w:val=""/>
      <w:lvlJc w:val="left"/>
      <w:pPr>
        <w:ind w:left="1800" w:hanging="360"/>
      </w:pPr>
      <w:rPr>
        <w:rFonts w:ascii="Symbol" w:hAnsi="Symbo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4" w15:restartNumberingAfterBreak="0">
    <w:nsid w:val="7EF67FF9"/>
    <w:multiLevelType w:val="hybridMultilevel"/>
    <w:tmpl w:val="65F2773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42D710">
      <w:numFmt w:val="bullet"/>
      <w:lvlText w:val="•"/>
      <w:lvlJc w:val="left"/>
      <w:pPr>
        <w:ind w:left="1860" w:hanging="420"/>
      </w:pPr>
      <w:rPr>
        <w:rFonts w:ascii="Arial" w:eastAsia="Calibri" w:hAnsi="Arial" w:cs="Arial"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5" w15:restartNumberingAfterBreak="0">
    <w:nsid w:val="7FA24943"/>
    <w:multiLevelType w:val="hybridMultilevel"/>
    <w:tmpl w:val="099E36D0"/>
    <w:lvl w:ilvl="0" w:tplc="E29E87D2">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2158205">
    <w:abstractNumId w:val="76"/>
  </w:num>
  <w:num w:numId="2" w16cid:durableId="1171874231">
    <w:abstractNumId w:val="62"/>
  </w:num>
  <w:num w:numId="3" w16cid:durableId="1356662658">
    <w:abstractNumId w:val="18"/>
  </w:num>
  <w:num w:numId="4" w16cid:durableId="642389461">
    <w:abstractNumId w:val="69"/>
  </w:num>
  <w:num w:numId="5" w16cid:durableId="935403969">
    <w:abstractNumId w:val="100"/>
  </w:num>
  <w:num w:numId="6" w16cid:durableId="878858975">
    <w:abstractNumId w:val="68"/>
  </w:num>
  <w:num w:numId="7" w16cid:durableId="2017001722">
    <w:abstractNumId w:val="31"/>
  </w:num>
  <w:num w:numId="8" w16cid:durableId="383988728">
    <w:abstractNumId w:val="103"/>
  </w:num>
  <w:num w:numId="9" w16cid:durableId="1550728616">
    <w:abstractNumId w:val="25"/>
  </w:num>
  <w:num w:numId="10" w16cid:durableId="626467422">
    <w:abstractNumId w:val="105"/>
  </w:num>
  <w:num w:numId="11" w16cid:durableId="542248792">
    <w:abstractNumId w:val="7"/>
  </w:num>
  <w:num w:numId="12" w16cid:durableId="1239091644">
    <w:abstractNumId w:val="51"/>
  </w:num>
  <w:num w:numId="13" w16cid:durableId="295071203">
    <w:abstractNumId w:val="115"/>
  </w:num>
  <w:num w:numId="14" w16cid:durableId="1738431904">
    <w:abstractNumId w:val="47"/>
  </w:num>
  <w:num w:numId="15" w16cid:durableId="422798177">
    <w:abstractNumId w:val="44"/>
  </w:num>
  <w:num w:numId="16" w16cid:durableId="558369752">
    <w:abstractNumId w:val="59"/>
  </w:num>
  <w:num w:numId="17" w16cid:durableId="553347045">
    <w:abstractNumId w:val="102"/>
  </w:num>
  <w:num w:numId="18" w16cid:durableId="393284069">
    <w:abstractNumId w:val="27"/>
  </w:num>
  <w:num w:numId="19" w16cid:durableId="1211917430">
    <w:abstractNumId w:val="107"/>
  </w:num>
  <w:num w:numId="20" w16cid:durableId="1098527917">
    <w:abstractNumId w:val="114"/>
  </w:num>
  <w:num w:numId="21" w16cid:durableId="563183032">
    <w:abstractNumId w:val="13"/>
  </w:num>
  <w:num w:numId="22" w16cid:durableId="1577125982">
    <w:abstractNumId w:val="113"/>
  </w:num>
  <w:num w:numId="23" w16cid:durableId="735858628">
    <w:abstractNumId w:val="97"/>
  </w:num>
  <w:num w:numId="24" w16cid:durableId="388843700">
    <w:abstractNumId w:val="3"/>
  </w:num>
  <w:num w:numId="25" w16cid:durableId="1828550852">
    <w:abstractNumId w:val="42"/>
  </w:num>
  <w:num w:numId="26" w16cid:durableId="1469281310">
    <w:abstractNumId w:val="5"/>
  </w:num>
  <w:num w:numId="27" w16cid:durableId="2095203960">
    <w:abstractNumId w:val="88"/>
  </w:num>
  <w:num w:numId="28" w16cid:durableId="266616256">
    <w:abstractNumId w:val="67"/>
  </w:num>
  <w:num w:numId="29" w16cid:durableId="741635347">
    <w:abstractNumId w:val="63"/>
  </w:num>
  <w:num w:numId="30" w16cid:durableId="642393361">
    <w:abstractNumId w:val="21"/>
  </w:num>
  <w:num w:numId="31" w16cid:durableId="887109442">
    <w:abstractNumId w:val="16"/>
  </w:num>
  <w:num w:numId="32" w16cid:durableId="569771662">
    <w:abstractNumId w:val="6"/>
  </w:num>
  <w:num w:numId="33" w16cid:durableId="515116825">
    <w:abstractNumId w:val="83"/>
  </w:num>
  <w:num w:numId="34" w16cid:durableId="1615400844">
    <w:abstractNumId w:val="109"/>
  </w:num>
  <w:num w:numId="35" w16cid:durableId="351688062">
    <w:abstractNumId w:val="101"/>
  </w:num>
  <w:num w:numId="36" w16cid:durableId="3366605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0368676">
    <w:abstractNumId w:val="67"/>
  </w:num>
  <w:num w:numId="38" w16cid:durableId="2142184882">
    <w:abstractNumId w:val="97"/>
  </w:num>
  <w:num w:numId="39" w16cid:durableId="1368214052">
    <w:abstractNumId w:val="85"/>
  </w:num>
  <w:num w:numId="40" w16cid:durableId="467935964">
    <w:abstractNumId w:val="64"/>
  </w:num>
  <w:num w:numId="41" w16cid:durableId="125513700">
    <w:abstractNumId w:val="108"/>
  </w:num>
  <w:num w:numId="42" w16cid:durableId="1836602311">
    <w:abstractNumId w:val="91"/>
  </w:num>
  <w:num w:numId="43" w16cid:durableId="834150329">
    <w:abstractNumId w:val="4"/>
  </w:num>
  <w:num w:numId="44" w16cid:durableId="693383933">
    <w:abstractNumId w:val="43"/>
  </w:num>
  <w:num w:numId="45" w16cid:durableId="1193179748">
    <w:abstractNumId w:val="56"/>
  </w:num>
  <w:num w:numId="46" w16cid:durableId="645670008">
    <w:abstractNumId w:val="9"/>
  </w:num>
  <w:num w:numId="47" w16cid:durableId="967709340">
    <w:abstractNumId w:val="98"/>
  </w:num>
  <w:num w:numId="48" w16cid:durableId="418867287">
    <w:abstractNumId w:val="75"/>
  </w:num>
  <w:num w:numId="49" w16cid:durableId="766192323">
    <w:abstractNumId w:val="70"/>
  </w:num>
  <w:num w:numId="50" w16cid:durableId="837963581">
    <w:abstractNumId w:val="48"/>
  </w:num>
  <w:num w:numId="51" w16cid:durableId="767699664">
    <w:abstractNumId w:val="35"/>
  </w:num>
  <w:num w:numId="52" w16cid:durableId="969942761">
    <w:abstractNumId w:val="86"/>
  </w:num>
  <w:num w:numId="53" w16cid:durableId="891964526">
    <w:abstractNumId w:val="66"/>
  </w:num>
  <w:num w:numId="54" w16cid:durableId="1598832508">
    <w:abstractNumId w:val="23"/>
  </w:num>
  <w:num w:numId="55" w16cid:durableId="1267956018">
    <w:abstractNumId w:val="11"/>
  </w:num>
  <w:num w:numId="56" w16cid:durableId="949163661">
    <w:abstractNumId w:val="80"/>
  </w:num>
  <w:num w:numId="57" w16cid:durableId="1238784807">
    <w:abstractNumId w:val="55"/>
  </w:num>
  <w:num w:numId="58" w16cid:durableId="849175293">
    <w:abstractNumId w:val="52"/>
  </w:num>
  <w:num w:numId="59" w16cid:durableId="1214543655">
    <w:abstractNumId w:val="32"/>
  </w:num>
  <w:num w:numId="60" w16cid:durableId="1515027714">
    <w:abstractNumId w:val="110"/>
  </w:num>
  <w:num w:numId="61" w16cid:durableId="372079201">
    <w:abstractNumId w:val="71"/>
  </w:num>
  <w:num w:numId="62" w16cid:durableId="887184763">
    <w:abstractNumId w:val="17"/>
  </w:num>
  <w:num w:numId="63" w16cid:durableId="125240610">
    <w:abstractNumId w:val="29"/>
  </w:num>
  <w:num w:numId="64" w16cid:durableId="449588816">
    <w:abstractNumId w:val="37"/>
  </w:num>
  <w:num w:numId="65" w16cid:durableId="2066567981">
    <w:abstractNumId w:val="19"/>
  </w:num>
  <w:num w:numId="66" w16cid:durableId="837812733">
    <w:abstractNumId w:val="77"/>
  </w:num>
  <w:num w:numId="67" w16cid:durableId="2111194845">
    <w:abstractNumId w:val="54"/>
  </w:num>
  <w:num w:numId="68" w16cid:durableId="1433815446">
    <w:abstractNumId w:val="72"/>
  </w:num>
  <w:num w:numId="69" w16cid:durableId="1365785047">
    <w:abstractNumId w:val="12"/>
  </w:num>
  <w:num w:numId="70" w16cid:durableId="940263157">
    <w:abstractNumId w:val="78"/>
  </w:num>
  <w:num w:numId="71" w16cid:durableId="1602762502">
    <w:abstractNumId w:val="58"/>
  </w:num>
  <w:num w:numId="72" w16cid:durableId="607666101">
    <w:abstractNumId w:val="99"/>
  </w:num>
  <w:num w:numId="73" w16cid:durableId="1372071289">
    <w:abstractNumId w:val="92"/>
  </w:num>
  <w:num w:numId="74" w16cid:durableId="1006787499">
    <w:abstractNumId w:val="79"/>
  </w:num>
  <w:num w:numId="75" w16cid:durableId="1952785375">
    <w:abstractNumId w:val="22"/>
  </w:num>
  <w:num w:numId="76" w16cid:durableId="389349411">
    <w:abstractNumId w:val="111"/>
  </w:num>
  <w:num w:numId="77" w16cid:durableId="1808161714">
    <w:abstractNumId w:val="96"/>
  </w:num>
  <w:num w:numId="78" w16cid:durableId="183783921">
    <w:abstractNumId w:val="15"/>
  </w:num>
  <w:num w:numId="79" w16cid:durableId="14213647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78816894">
    <w:abstractNumId w:val="60"/>
  </w:num>
  <w:num w:numId="81" w16cid:durableId="1010254964">
    <w:abstractNumId w:val="33"/>
  </w:num>
  <w:num w:numId="82" w16cid:durableId="1233002019">
    <w:abstractNumId w:val="2"/>
  </w:num>
  <w:num w:numId="83" w16cid:durableId="1824081899">
    <w:abstractNumId w:val="73"/>
  </w:num>
  <w:num w:numId="84" w16cid:durableId="898125460">
    <w:abstractNumId w:val="36"/>
  </w:num>
  <w:num w:numId="85" w16cid:durableId="1481921600">
    <w:abstractNumId w:val="45"/>
  </w:num>
  <w:num w:numId="86" w16cid:durableId="1627470947">
    <w:abstractNumId w:val="39"/>
  </w:num>
  <w:num w:numId="87" w16cid:durableId="1824079195">
    <w:abstractNumId w:val="14"/>
  </w:num>
  <w:num w:numId="88" w16cid:durableId="67070837">
    <w:abstractNumId w:val="81"/>
  </w:num>
  <w:num w:numId="89" w16cid:durableId="849102371">
    <w:abstractNumId w:val="89"/>
  </w:num>
  <w:num w:numId="90" w16cid:durableId="1982952924">
    <w:abstractNumId w:val="90"/>
  </w:num>
  <w:num w:numId="91" w16cid:durableId="1537498281">
    <w:abstractNumId w:val="61"/>
  </w:num>
  <w:num w:numId="92" w16cid:durableId="258605256">
    <w:abstractNumId w:val="82"/>
  </w:num>
  <w:num w:numId="93" w16cid:durableId="659773838">
    <w:abstractNumId w:val="65"/>
  </w:num>
  <w:num w:numId="94" w16cid:durableId="1544050486">
    <w:abstractNumId w:val="24"/>
  </w:num>
  <w:num w:numId="95" w16cid:durableId="2033871196">
    <w:abstractNumId w:val="0"/>
  </w:num>
  <w:num w:numId="96" w16cid:durableId="1271356760">
    <w:abstractNumId w:val="20"/>
  </w:num>
  <w:num w:numId="97" w16cid:durableId="1213497315">
    <w:abstractNumId w:val="95"/>
  </w:num>
  <w:num w:numId="98" w16cid:durableId="149641561">
    <w:abstractNumId w:val="84"/>
  </w:num>
  <w:num w:numId="99" w16cid:durableId="1893954996">
    <w:abstractNumId w:val="104"/>
  </w:num>
  <w:num w:numId="100" w16cid:durableId="980504725">
    <w:abstractNumId w:val="26"/>
  </w:num>
  <w:num w:numId="101" w16cid:durableId="548884989">
    <w:abstractNumId w:val="41"/>
  </w:num>
  <w:num w:numId="102" w16cid:durableId="670450597">
    <w:abstractNumId w:val="30"/>
  </w:num>
  <w:num w:numId="103" w16cid:durableId="1464350713">
    <w:abstractNumId w:val="10"/>
  </w:num>
  <w:num w:numId="104" w16cid:durableId="2040738974">
    <w:abstractNumId w:val="53"/>
  </w:num>
  <w:num w:numId="105" w16cid:durableId="1098675679">
    <w:abstractNumId w:val="49"/>
  </w:num>
  <w:num w:numId="106" w16cid:durableId="1111821840">
    <w:abstractNumId w:val="57"/>
  </w:num>
  <w:num w:numId="107" w16cid:durableId="496117776">
    <w:abstractNumId w:val="93"/>
  </w:num>
  <w:num w:numId="108" w16cid:durableId="554394127">
    <w:abstractNumId w:val="112"/>
  </w:num>
  <w:num w:numId="109" w16cid:durableId="422653603">
    <w:abstractNumId w:val="8"/>
  </w:num>
  <w:num w:numId="110" w16cid:durableId="1829006894">
    <w:abstractNumId w:val="28"/>
  </w:num>
  <w:num w:numId="111" w16cid:durableId="990255195">
    <w:abstractNumId w:val="46"/>
  </w:num>
  <w:num w:numId="112" w16cid:durableId="596596916">
    <w:abstractNumId w:val="50"/>
  </w:num>
  <w:num w:numId="113" w16cid:durableId="1283995281">
    <w:abstractNumId w:val="87"/>
  </w:num>
  <w:num w:numId="114" w16cid:durableId="262611832">
    <w:abstractNumId w:val="106"/>
  </w:num>
  <w:num w:numId="115" w16cid:durableId="200947047">
    <w:abstractNumId w:val="1"/>
  </w:num>
  <w:num w:numId="116" w16cid:durableId="1929267489">
    <w:abstractNumId w:val="34"/>
  </w:num>
  <w:num w:numId="117" w16cid:durableId="1535659178">
    <w:abstractNumId w:val="94"/>
  </w:num>
  <w:num w:numId="118" w16cid:durableId="4634247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11777125">
    <w:abstractNumId w:val="38"/>
  </w:num>
  <w:num w:numId="120" w16cid:durableId="1905753343">
    <w:abstractNumId w:val="40"/>
  </w:num>
  <w:num w:numId="121" w16cid:durableId="1517500534">
    <w:abstractNumId w:val="40"/>
  </w:num>
  <w:num w:numId="122" w16cid:durableId="1430464853">
    <w:abstractNumId w:val="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4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2E3F"/>
    <w:rsid w:val="00005BEB"/>
    <w:rsid w:val="000068F1"/>
    <w:rsid w:val="0000771F"/>
    <w:rsid w:val="00007DFE"/>
    <w:rsid w:val="00010B79"/>
    <w:rsid w:val="000121B6"/>
    <w:rsid w:val="00012980"/>
    <w:rsid w:val="000129C2"/>
    <w:rsid w:val="00012DE3"/>
    <w:rsid w:val="00013763"/>
    <w:rsid w:val="00014322"/>
    <w:rsid w:val="00015E05"/>
    <w:rsid w:val="00016068"/>
    <w:rsid w:val="0001646E"/>
    <w:rsid w:val="000171C2"/>
    <w:rsid w:val="00021E49"/>
    <w:rsid w:val="0002254F"/>
    <w:rsid w:val="0002428E"/>
    <w:rsid w:val="000253AF"/>
    <w:rsid w:val="000261DF"/>
    <w:rsid w:val="0002776C"/>
    <w:rsid w:val="00027C95"/>
    <w:rsid w:val="000300B5"/>
    <w:rsid w:val="00030B2D"/>
    <w:rsid w:val="000310CA"/>
    <w:rsid w:val="00031113"/>
    <w:rsid w:val="00032C52"/>
    <w:rsid w:val="00032F69"/>
    <w:rsid w:val="00034659"/>
    <w:rsid w:val="00034EEC"/>
    <w:rsid w:val="00034F3B"/>
    <w:rsid w:val="0003526F"/>
    <w:rsid w:val="00035551"/>
    <w:rsid w:val="00037702"/>
    <w:rsid w:val="00040357"/>
    <w:rsid w:val="00042488"/>
    <w:rsid w:val="00042AE9"/>
    <w:rsid w:val="00042B43"/>
    <w:rsid w:val="0004490A"/>
    <w:rsid w:val="00044ED8"/>
    <w:rsid w:val="00044F8F"/>
    <w:rsid w:val="00046A8D"/>
    <w:rsid w:val="00047188"/>
    <w:rsid w:val="00052912"/>
    <w:rsid w:val="00052BAA"/>
    <w:rsid w:val="000549EE"/>
    <w:rsid w:val="00055424"/>
    <w:rsid w:val="000554CC"/>
    <w:rsid w:val="000554D5"/>
    <w:rsid w:val="00055AB9"/>
    <w:rsid w:val="00057905"/>
    <w:rsid w:val="00057B64"/>
    <w:rsid w:val="00060E9B"/>
    <w:rsid w:val="00060FFA"/>
    <w:rsid w:val="00061639"/>
    <w:rsid w:val="00063155"/>
    <w:rsid w:val="000635F4"/>
    <w:rsid w:val="00063BD3"/>
    <w:rsid w:val="0006553A"/>
    <w:rsid w:val="000665A3"/>
    <w:rsid w:val="00070721"/>
    <w:rsid w:val="00070D13"/>
    <w:rsid w:val="0007154B"/>
    <w:rsid w:val="00073368"/>
    <w:rsid w:val="000738E3"/>
    <w:rsid w:val="00073A06"/>
    <w:rsid w:val="00073E87"/>
    <w:rsid w:val="00074AF2"/>
    <w:rsid w:val="00075342"/>
    <w:rsid w:val="000777CE"/>
    <w:rsid w:val="00081F2E"/>
    <w:rsid w:val="00081FF5"/>
    <w:rsid w:val="000828B1"/>
    <w:rsid w:val="000830C3"/>
    <w:rsid w:val="00083174"/>
    <w:rsid w:val="00083269"/>
    <w:rsid w:val="00083F8B"/>
    <w:rsid w:val="00085E14"/>
    <w:rsid w:val="00086960"/>
    <w:rsid w:val="00086F3D"/>
    <w:rsid w:val="0008710E"/>
    <w:rsid w:val="00087928"/>
    <w:rsid w:val="00087981"/>
    <w:rsid w:val="00087C82"/>
    <w:rsid w:val="00090406"/>
    <w:rsid w:val="00090E4E"/>
    <w:rsid w:val="00093116"/>
    <w:rsid w:val="00093E72"/>
    <w:rsid w:val="000945CE"/>
    <w:rsid w:val="00095CCD"/>
    <w:rsid w:val="000964FF"/>
    <w:rsid w:val="000975AB"/>
    <w:rsid w:val="000A0B42"/>
    <w:rsid w:val="000A0F11"/>
    <w:rsid w:val="000A1585"/>
    <w:rsid w:val="000A15CF"/>
    <w:rsid w:val="000A18AD"/>
    <w:rsid w:val="000A19B3"/>
    <w:rsid w:val="000A1FEB"/>
    <w:rsid w:val="000A225C"/>
    <w:rsid w:val="000A5675"/>
    <w:rsid w:val="000A6027"/>
    <w:rsid w:val="000A656E"/>
    <w:rsid w:val="000A65B6"/>
    <w:rsid w:val="000A791A"/>
    <w:rsid w:val="000B03ED"/>
    <w:rsid w:val="000B2075"/>
    <w:rsid w:val="000B20E8"/>
    <w:rsid w:val="000B2623"/>
    <w:rsid w:val="000B2771"/>
    <w:rsid w:val="000B2CFD"/>
    <w:rsid w:val="000B2DB4"/>
    <w:rsid w:val="000B2FB5"/>
    <w:rsid w:val="000B4671"/>
    <w:rsid w:val="000B61CA"/>
    <w:rsid w:val="000B7269"/>
    <w:rsid w:val="000B78BB"/>
    <w:rsid w:val="000C0B5B"/>
    <w:rsid w:val="000C2A9F"/>
    <w:rsid w:val="000C53FB"/>
    <w:rsid w:val="000C696A"/>
    <w:rsid w:val="000D02A0"/>
    <w:rsid w:val="000D17F4"/>
    <w:rsid w:val="000D237B"/>
    <w:rsid w:val="000D356A"/>
    <w:rsid w:val="000D382A"/>
    <w:rsid w:val="000D3A45"/>
    <w:rsid w:val="000D47F0"/>
    <w:rsid w:val="000D5701"/>
    <w:rsid w:val="000D61F2"/>
    <w:rsid w:val="000D74ED"/>
    <w:rsid w:val="000D773C"/>
    <w:rsid w:val="000E0FA9"/>
    <w:rsid w:val="000E1000"/>
    <w:rsid w:val="000E1682"/>
    <w:rsid w:val="000E35B2"/>
    <w:rsid w:val="000E4114"/>
    <w:rsid w:val="000E4619"/>
    <w:rsid w:val="000E5F4F"/>
    <w:rsid w:val="000E652D"/>
    <w:rsid w:val="000E68B9"/>
    <w:rsid w:val="000E6F26"/>
    <w:rsid w:val="000F1827"/>
    <w:rsid w:val="000F20C5"/>
    <w:rsid w:val="000F20E5"/>
    <w:rsid w:val="000F21F9"/>
    <w:rsid w:val="000F282F"/>
    <w:rsid w:val="000F2BD7"/>
    <w:rsid w:val="000F303D"/>
    <w:rsid w:val="000F4244"/>
    <w:rsid w:val="000F4279"/>
    <w:rsid w:val="000F662C"/>
    <w:rsid w:val="000F6F37"/>
    <w:rsid w:val="000F7AE3"/>
    <w:rsid w:val="0010094D"/>
    <w:rsid w:val="001017A3"/>
    <w:rsid w:val="0010273A"/>
    <w:rsid w:val="001029CE"/>
    <w:rsid w:val="00103194"/>
    <w:rsid w:val="00104C7F"/>
    <w:rsid w:val="0010604D"/>
    <w:rsid w:val="00106D7D"/>
    <w:rsid w:val="001078F6"/>
    <w:rsid w:val="00107AF7"/>
    <w:rsid w:val="001107B0"/>
    <w:rsid w:val="001111D3"/>
    <w:rsid w:val="00111B36"/>
    <w:rsid w:val="00112673"/>
    <w:rsid w:val="00113589"/>
    <w:rsid w:val="00114C0D"/>
    <w:rsid w:val="00114CDA"/>
    <w:rsid w:val="0011503A"/>
    <w:rsid w:val="00116285"/>
    <w:rsid w:val="00116736"/>
    <w:rsid w:val="0011796C"/>
    <w:rsid w:val="00120505"/>
    <w:rsid w:val="00120F51"/>
    <w:rsid w:val="001223D1"/>
    <w:rsid w:val="00122A3F"/>
    <w:rsid w:val="00122C04"/>
    <w:rsid w:val="001236CF"/>
    <w:rsid w:val="00123872"/>
    <w:rsid w:val="0012390F"/>
    <w:rsid w:val="00123D24"/>
    <w:rsid w:val="00125656"/>
    <w:rsid w:val="0012607F"/>
    <w:rsid w:val="00126362"/>
    <w:rsid w:val="001267D1"/>
    <w:rsid w:val="0013096E"/>
    <w:rsid w:val="00130B4E"/>
    <w:rsid w:val="0013102F"/>
    <w:rsid w:val="001313FF"/>
    <w:rsid w:val="00131A99"/>
    <w:rsid w:val="00135EEC"/>
    <w:rsid w:val="00135F31"/>
    <w:rsid w:val="00137C75"/>
    <w:rsid w:val="00141FA3"/>
    <w:rsid w:val="00143A81"/>
    <w:rsid w:val="00145CAC"/>
    <w:rsid w:val="001474C1"/>
    <w:rsid w:val="00150A98"/>
    <w:rsid w:val="001515F5"/>
    <w:rsid w:val="00152036"/>
    <w:rsid w:val="00154494"/>
    <w:rsid w:val="00155EEF"/>
    <w:rsid w:val="00156178"/>
    <w:rsid w:val="00157959"/>
    <w:rsid w:val="00160160"/>
    <w:rsid w:val="0016034D"/>
    <w:rsid w:val="001606B0"/>
    <w:rsid w:val="00160F9C"/>
    <w:rsid w:val="0016187C"/>
    <w:rsid w:val="00162002"/>
    <w:rsid w:val="001628D6"/>
    <w:rsid w:val="00162A6B"/>
    <w:rsid w:val="00162E31"/>
    <w:rsid w:val="001650FF"/>
    <w:rsid w:val="00166904"/>
    <w:rsid w:val="00166A7C"/>
    <w:rsid w:val="00167FC5"/>
    <w:rsid w:val="00172D6D"/>
    <w:rsid w:val="0017502F"/>
    <w:rsid w:val="0017516C"/>
    <w:rsid w:val="0017674B"/>
    <w:rsid w:val="00176AE5"/>
    <w:rsid w:val="00180478"/>
    <w:rsid w:val="00180FB5"/>
    <w:rsid w:val="00183217"/>
    <w:rsid w:val="00183EF0"/>
    <w:rsid w:val="00184CAA"/>
    <w:rsid w:val="00185BBD"/>
    <w:rsid w:val="001874B9"/>
    <w:rsid w:val="00190EEA"/>
    <w:rsid w:val="00191302"/>
    <w:rsid w:val="00192C0D"/>
    <w:rsid w:val="001939DE"/>
    <w:rsid w:val="00193D36"/>
    <w:rsid w:val="00194DD2"/>
    <w:rsid w:val="00195451"/>
    <w:rsid w:val="00195AF7"/>
    <w:rsid w:val="00196336"/>
    <w:rsid w:val="001964A6"/>
    <w:rsid w:val="001A02F1"/>
    <w:rsid w:val="001A04E9"/>
    <w:rsid w:val="001A0F35"/>
    <w:rsid w:val="001A1587"/>
    <w:rsid w:val="001A3082"/>
    <w:rsid w:val="001A317C"/>
    <w:rsid w:val="001A32B4"/>
    <w:rsid w:val="001A37FD"/>
    <w:rsid w:val="001A3D96"/>
    <w:rsid w:val="001A45AA"/>
    <w:rsid w:val="001A7227"/>
    <w:rsid w:val="001B2F26"/>
    <w:rsid w:val="001B2F6E"/>
    <w:rsid w:val="001B32F3"/>
    <w:rsid w:val="001B331B"/>
    <w:rsid w:val="001B67B7"/>
    <w:rsid w:val="001B7E0B"/>
    <w:rsid w:val="001C0DBE"/>
    <w:rsid w:val="001C23DF"/>
    <w:rsid w:val="001C2BDC"/>
    <w:rsid w:val="001C2C01"/>
    <w:rsid w:val="001C3045"/>
    <w:rsid w:val="001C30C4"/>
    <w:rsid w:val="001C34B5"/>
    <w:rsid w:val="001C39B9"/>
    <w:rsid w:val="001C5F9F"/>
    <w:rsid w:val="001C7DFB"/>
    <w:rsid w:val="001D0626"/>
    <w:rsid w:val="001D0B9D"/>
    <w:rsid w:val="001D1C2A"/>
    <w:rsid w:val="001D28C8"/>
    <w:rsid w:val="001D328F"/>
    <w:rsid w:val="001D4F49"/>
    <w:rsid w:val="001D55BA"/>
    <w:rsid w:val="001D763E"/>
    <w:rsid w:val="001D775D"/>
    <w:rsid w:val="001D7E31"/>
    <w:rsid w:val="001E109F"/>
    <w:rsid w:val="001E1B37"/>
    <w:rsid w:val="001E1BF8"/>
    <w:rsid w:val="001E6D4F"/>
    <w:rsid w:val="001F04AB"/>
    <w:rsid w:val="001F289D"/>
    <w:rsid w:val="001F2A2A"/>
    <w:rsid w:val="001F32DF"/>
    <w:rsid w:val="001F38DA"/>
    <w:rsid w:val="001F3CAB"/>
    <w:rsid w:val="001F422C"/>
    <w:rsid w:val="001F4C87"/>
    <w:rsid w:val="001F6707"/>
    <w:rsid w:val="001F76B6"/>
    <w:rsid w:val="00200ACF"/>
    <w:rsid w:val="00200F49"/>
    <w:rsid w:val="00201B6A"/>
    <w:rsid w:val="00201C8B"/>
    <w:rsid w:val="002038B1"/>
    <w:rsid w:val="00205706"/>
    <w:rsid w:val="002073E4"/>
    <w:rsid w:val="00207C1B"/>
    <w:rsid w:val="00207C88"/>
    <w:rsid w:val="00210096"/>
    <w:rsid w:val="00210E03"/>
    <w:rsid w:val="0021140D"/>
    <w:rsid w:val="0021288D"/>
    <w:rsid w:val="00213A46"/>
    <w:rsid w:val="00213D68"/>
    <w:rsid w:val="002146FD"/>
    <w:rsid w:val="002147B2"/>
    <w:rsid w:val="00215AB8"/>
    <w:rsid w:val="00216722"/>
    <w:rsid w:val="00217123"/>
    <w:rsid w:val="00217596"/>
    <w:rsid w:val="00217998"/>
    <w:rsid w:val="002206FD"/>
    <w:rsid w:val="002214F4"/>
    <w:rsid w:val="00221888"/>
    <w:rsid w:val="002223B1"/>
    <w:rsid w:val="0022343E"/>
    <w:rsid w:val="00223496"/>
    <w:rsid w:val="0022442F"/>
    <w:rsid w:val="002245DF"/>
    <w:rsid w:val="00224B94"/>
    <w:rsid w:val="002256C7"/>
    <w:rsid w:val="00225EF8"/>
    <w:rsid w:val="00225F53"/>
    <w:rsid w:val="002279C5"/>
    <w:rsid w:val="00227C46"/>
    <w:rsid w:val="00230267"/>
    <w:rsid w:val="00231317"/>
    <w:rsid w:val="00231DB0"/>
    <w:rsid w:val="00232324"/>
    <w:rsid w:val="002327E3"/>
    <w:rsid w:val="00232F5F"/>
    <w:rsid w:val="00233F8F"/>
    <w:rsid w:val="00234962"/>
    <w:rsid w:val="002353E9"/>
    <w:rsid w:val="0023571B"/>
    <w:rsid w:val="00236661"/>
    <w:rsid w:val="00237360"/>
    <w:rsid w:val="00241A6C"/>
    <w:rsid w:val="00242B69"/>
    <w:rsid w:val="002443AC"/>
    <w:rsid w:val="00244512"/>
    <w:rsid w:val="00245926"/>
    <w:rsid w:val="00245FE3"/>
    <w:rsid w:val="002471C7"/>
    <w:rsid w:val="0024734F"/>
    <w:rsid w:val="00247CC0"/>
    <w:rsid w:val="00251C3F"/>
    <w:rsid w:val="002529BC"/>
    <w:rsid w:val="00252C3A"/>
    <w:rsid w:val="002534CD"/>
    <w:rsid w:val="00254052"/>
    <w:rsid w:val="00254157"/>
    <w:rsid w:val="00254F2E"/>
    <w:rsid w:val="0025606C"/>
    <w:rsid w:val="002607E1"/>
    <w:rsid w:val="0026129E"/>
    <w:rsid w:val="002618AA"/>
    <w:rsid w:val="00261FFA"/>
    <w:rsid w:val="00262178"/>
    <w:rsid w:val="002641AE"/>
    <w:rsid w:val="00266A3B"/>
    <w:rsid w:val="00270B46"/>
    <w:rsid w:val="00270ECA"/>
    <w:rsid w:val="00272FBD"/>
    <w:rsid w:val="00274E41"/>
    <w:rsid w:val="00275223"/>
    <w:rsid w:val="002753BC"/>
    <w:rsid w:val="002766AD"/>
    <w:rsid w:val="00277EC3"/>
    <w:rsid w:val="00280778"/>
    <w:rsid w:val="0028143D"/>
    <w:rsid w:val="00281B1F"/>
    <w:rsid w:val="00281C22"/>
    <w:rsid w:val="00282414"/>
    <w:rsid w:val="002828CC"/>
    <w:rsid w:val="00284EF5"/>
    <w:rsid w:val="00285340"/>
    <w:rsid w:val="0028591F"/>
    <w:rsid w:val="002864FC"/>
    <w:rsid w:val="0028715D"/>
    <w:rsid w:val="002905A0"/>
    <w:rsid w:val="002922BD"/>
    <w:rsid w:val="002922C0"/>
    <w:rsid w:val="00293812"/>
    <w:rsid w:val="0029434D"/>
    <w:rsid w:val="002971CA"/>
    <w:rsid w:val="002A0092"/>
    <w:rsid w:val="002A04B9"/>
    <w:rsid w:val="002A0A77"/>
    <w:rsid w:val="002A177C"/>
    <w:rsid w:val="002A2B7E"/>
    <w:rsid w:val="002A419A"/>
    <w:rsid w:val="002A49E6"/>
    <w:rsid w:val="002A7993"/>
    <w:rsid w:val="002B0218"/>
    <w:rsid w:val="002B030E"/>
    <w:rsid w:val="002B0A94"/>
    <w:rsid w:val="002B2BF5"/>
    <w:rsid w:val="002B62C7"/>
    <w:rsid w:val="002C1482"/>
    <w:rsid w:val="002C192D"/>
    <w:rsid w:val="002C24EF"/>
    <w:rsid w:val="002C2EF9"/>
    <w:rsid w:val="002C408F"/>
    <w:rsid w:val="002C5876"/>
    <w:rsid w:val="002C6C8D"/>
    <w:rsid w:val="002C6ED5"/>
    <w:rsid w:val="002C7280"/>
    <w:rsid w:val="002C7483"/>
    <w:rsid w:val="002C7A5A"/>
    <w:rsid w:val="002D0B3A"/>
    <w:rsid w:val="002D18EF"/>
    <w:rsid w:val="002D33D1"/>
    <w:rsid w:val="002D45CF"/>
    <w:rsid w:val="002D4BDE"/>
    <w:rsid w:val="002D5A20"/>
    <w:rsid w:val="002D6BFA"/>
    <w:rsid w:val="002D7B1A"/>
    <w:rsid w:val="002E1B80"/>
    <w:rsid w:val="002E2B5C"/>
    <w:rsid w:val="002E2EAF"/>
    <w:rsid w:val="002E370C"/>
    <w:rsid w:val="002E3C5A"/>
    <w:rsid w:val="002E3C89"/>
    <w:rsid w:val="002E4C37"/>
    <w:rsid w:val="002E5085"/>
    <w:rsid w:val="002E7CDB"/>
    <w:rsid w:val="002F17D4"/>
    <w:rsid w:val="002F1984"/>
    <w:rsid w:val="002F275D"/>
    <w:rsid w:val="002F4938"/>
    <w:rsid w:val="002F4975"/>
    <w:rsid w:val="002F5904"/>
    <w:rsid w:val="002F74A9"/>
    <w:rsid w:val="00303FB6"/>
    <w:rsid w:val="003055F6"/>
    <w:rsid w:val="00306027"/>
    <w:rsid w:val="00311A42"/>
    <w:rsid w:val="003120AE"/>
    <w:rsid w:val="003135D3"/>
    <w:rsid w:val="0031393C"/>
    <w:rsid w:val="003139ED"/>
    <w:rsid w:val="00314663"/>
    <w:rsid w:val="003150A0"/>
    <w:rsid w:val="00316C62"/>
    <w:rsid w:val="00317557"/>
    <w:rsid w:val="00317CB0"/>
    <w:rsid w:val="00320A7F"/>
    <w:rsid w:val="0032526A"/>
    <w:rsid w:val="0032657B"/>
    <w:rsid w:val="00326F63"/>
    <w:rsid w:val="00330E9B"/>
    <w:rsid w:val="00330EA8"/>
    <w:rsid w:val="0033253C"/>
    <w:rsid w:val="003363D1"/>
    <w:rsid w:val="0033660D"/>
    <w:rsid w:val="00336C5F"/>
    <w:rsid w:val="00336E29"/>
    <w:rsid w:val="0033735B"/>
    <w:rsid w:val="003376B3"/>
    <w:rsid w:val="0034164A"/>
    <w:rsid w:val="00341D6E"/>
    <w:rsid w:val="00342D10"/>
    <w:rsid w:val="003430E1"/>
    <w:rsid w:val="0034367D"/>
    <w:rsid w:val="00343AB0"/>
    <w:rsid w:val="00344178"/>
    <w:rsid w:val="0034527E"/>
    <w:rsid w:val="003453A9"/>
    <w:rsid w:val="00350015"/>
    <w:rsid w:val="00350C38"/>
    <w:rsid w:val="0035187E"/>
    <w:rsid w:val="00352428"/>
    <w:rsid w:val="00352986"/>
    <w:rsid w:val="003540C1"/>
    <w:rsid w:val="003552CF"/>
    <w:rsid w:val="0035585D"/>
    <w:rsid w:val="0035764B"/>
    <w:rsid w:val="00357CCE"/>
    <w:rsid w:val="003637D5"/>
    <w:rsid w:val="00363C80"/>
    <w:rsid w:val="00364822"/>
    <w:rsid w:val="00365520"/>
    <w:rsid w:val="003663FD"/>
    <w:rsid w:val="003675E9"/>
    <w:rsid w:val="003676D9"/>
    <w:rsid w:val="003677CB"/>
    <w:rsid w:val="0037200C"/>
    <w:rsid w:val="00372684"/>
    <w:rsid w:val="00372D2E"/>
    <w:rsid w:val="00373EE1"/>
    <w:rsid w:val="003753CB"/>
    <w:rsid w:val="0037575C"/>
    <w:rsid w:val="00375D76"/>
    <w:rsid w:val="003763E5"/>
    <w:rsid w:val="00377176"/>
    <w:rsid w:val="00381F9F"/>
    <w:rsid w:val="00382825"/>
    <w:rsid w:val="00383A5A"/>
    <w:rsid w:val="0038649D"/>
    <w:rsid w:val="00386EDE"/>
    <w:rsid w:val="00387665"/>
    <w:rsid w:val="00390180"/>
    <w:rsid w:val="00390A46"/>
    <w:rsid w:val="003911D5"/>
    <w:rsid w:val="003911F3"/>
    <w:rsid w:val="00392B54"/>
    <w:rsid w:val="00392CFD"/>
    <w:rsid w:val="003939C1"/>
    <w:rsid w:val="003942EC"/>
    <w:rsid w:val="003958C7"/>
    <w:rsid w:val="00396A55"/>
    <w:rsid w:val="00397E45"/>
    <w:rsid w:val="003A1942"/>
    <w:rsid w:val="003A2077"/>
    <w:rsid w:val="003A29E5"/>
    <w:rsid w:val="003A3A8A"/>
    <w:rsid w:val="003A3F42"/>
    <w:rsid w:val="003A488B"/>
    <w:rsid w:val="003A58C3"/>
    <w:rsid w:val="003A6061"/>
    <w:rsid w:val="003A6402"/>
    <w:rsid w:val="003A6C93"/>
    <w:rsid w:val="003A6CF3"/>
    <w:rsid w:val="003B0BC5"/>
    <w:rsid w:val="003B4AF8"/>
    <w:rsid w:val="003B4DA6"/>
    <w:rsid w:val="003B677F"/>
    <w:rsid w:val="003B693D"/>
    <w:rsid w:val="003B727B"/>
    <w:rsid w:val="003C1130"/>
    <w:rsid w:val="003C2519"/>
    <w:rsid w:val="003C29B4"/>
    <w:rsid w:val="003C342F"/>
    <w:rsid w:val="003C3DEB"/>
    <w:rsid w:val="003C554B"/>
    <w:rsid w:val="003D06CC"/>
    <w:rsid w:val="003D1B1D"/>
    <w:rsid w:val="003D27B4"/>
    <w:rsid w:val="003D34E1"/>
    <w:rsid w:val="003D3685"/>
    <w:rsid w:val="003D44C5"/>
    <w:rsid w:val="003D4722"/>
    <w:rsid w:val="003D4893"/>
    <w:rsid w:val="003D5378"/>
    <w:rsid w:val="003D5E72"/>
    <w:rsid w:val="003D6F2F"/>
    <w:rsid w:val="003D712F"/>
    <w:rsid w:val="003D7BF3"/>
    <w:rsid w:val="003D7D3D"/>
    <w:rsid w:val="003E1056"/>
    <w:rsid w:val="003E1612"/>
    <w:rsid w:val="003E2DBE"/>
    <w:rsid w:val="003E406D"/>
    <w:rsid w:val="003E51C0"/>
    <w:rsid w:val="003E5CB6"/>
    <w:rsid w:val="003F0110"/>
    <w:rsid w:val="003F08D0"/>
    <w:rsid w:val="003F1AB9"/>
    <w:rsid w:val="003F1B2D"/>
    <w:rsid w:val="003F1B6A"/>
    <w:rsid w:val="003F253F"/>
    <w:rsid w:val="003F2A26"/>
    <w:rsid w:val="003F2EB4"/>
    <w:rsid w:val="003F5535"/>
    <w:rsid w:val="003F70E6"/>
    <w:rsid w:val="003F7EB9"/>
    <w:rsid w:val="004008D0"/>
    <w:rsid w:val="00401345"/>
    <w:rsid w:val="004022D4"/>
    <w:rsid w:val="00403038"/>
    <w:rsid w:val="00404993"/>
    <w:rsid w:val="00405CCB"/>
    <w:rsid w:val="00406645"/>
    <w:rsid w:val="00406819"/>
    <w:rsid w:val="00407D87"/>
    <w:rsid w:val="00411049"/>
    <w:rsid w:val="0041189F"/>
    <w:rsid w:val="0041240E"/>
    <w:rsid w:val="00412423"/>
    <w:rsid w:val="00412BCB"/>
    <w:rsid w:val="00412EDB"/>
    <w:rsid w:val="00413366"/>
    <w:rsid w:val="0041343B"/>
    <w:rsid w:val="004135C2"/>
    <w:rsid w:val="00413775"/>
    <w:rsid w:val="00414794"/>
    <w:rsid w:val="00415DC1"/>
    <w:rsid w:val="00415EB3"/>
    <w:rsid w:val="004173F9"/>
    <w:rsid w:val="0042024D"/>
    <w:rsid w:val="0042149F"/>
    <w:rsid w:val="00421E9F"/>
    <w:rsid w:val="004220C5"/>
    <w:rsid w:val="004231CF"/>
    <w:rsid w:val="00423E2C"/>
    <w:rsid w:val="00424186"/>
    <w:rsid w:val="00426589"/>
    <w:rsid w:val="00430DF7"/>
    <w:rsid w:val="00433671"/>
    <w:rsid w:val="00437750"/>
    <w:rsid w:val="00437E27"/>
    <w:rsid w:val="00440929"/>
    <w:rsid w:val="00440BC3"/>
    <w:rsid w:val="0044368D"/>
    <w:rsid w:val="00443D43"/>
    <w:rsid w:val="00444526"/>
    <w:rsid w:val="004457B7"/>
    <w:rsid w:val="00445DA4"/>
    <w:rsid w:val="0044709E"/>
    <w:rsid w:val="00452895"/>
    <w:rsid w:val="00452D74"/>
    <w:rsid w:val="00454C4B"/>
    <w:rsid w:val="00455500"/>
    <w:rsid w:val="00457D00"/>
    <w:rsid w:val="004602F2"/>
    <w:rsid w:val="00462393"/>
    <w:rsid w:val="00463E2D"/>
    <w:rsid w:val="00465750"/>
    <w:rsid w:val="00466686"/>
    <w:rsid w:val="004672E8"/>
    <w:rsid w:val="004675AE"/>
    <w:rsid w:val="00471507"/>
    <w:rsid w:val="0047183D"/>
    <w:rsid w:val="00471E1D"/>
    <w:rsid w:val="004720E4"/>
    <w:rsid w:val="00473E30"/>
    <w:rsid w:val="00474190"/>
    <w:rsid w:val="00476BDA"/>
    <w:rsid w:val="004774FE"/>
    <w:rsid w:val="00477AE5"/>
    <w:rsid w:val="004822D8"/>
    <w:rsid w:val="00484C05"/>
    <w:rsid w:val="00484DF7"/>
    <w:rsid w:val="00485B37"/>
    <w:rsid w:val="00487A09"/>
    <w:rsid w:val="0049095A"/>
    <w:rsid w:val="00490C23"/>
    <w:rsid w:val="00491417"/>
    <w:rsid w:val="00492195"/>
    <w:rsid w:val="004925B5"/>
    <w:rsid w:val="00492639"/>
    <w:rsid w:val="0049363F"/>
    <w:rsid w:val="004947E9"/>
    <w:rsid w:val="004949C2"/>
    <w:rsid w:val="00495AE8"/>
    <w:rsid w:val="00495CEE"/>
    <w:rsid w:val="00496240"/>
    <w:rsid w:val="00497DC4"/>
    <w:rsid w:val="00497E02"/>
    <w:rsid w:val="004A0D0D"/>
    <w:rsid w:val="004A0EC3"/>
    <w:rsid w:val="004A21E2"/>
    <w:rsid w:val="004A290F"/>
    <w:rsid w:val="004A2A6F"/>
    <w:rsid w:val="004A2AC5"/>
    <w:rsid w:val="004A35F4"/>
    <w:rsid w:val="004A3E88"/>
    <w:rsid w:val="004A4412"/>
    <w:rsid w:val="004A4784"/>
    <w:rsid w:val="004A508D"/>
    <w:rsid w:val="004A569A"/>
    <w:rsid w:val="004A56F4"/>
    <w:rsid w:val="004B1764"/>
    <w:rsid w:val="004B3155"/>
    <w:rsid w:val="004B661E"/>
    <w:rsid w:val="004B6A6D"/>
    <w:rsid w:val="004B6ACE"/>
    <w:rsid w:val="004B6BF6"/>
    <w:rsid w:val="004B7483"/>
    <w:rsid w:val="004B7BA0"/>
    <w:rsid w:val="004B7C97"/>
    <w:rsid w:val="004B7DF2"/>
    <w:rsid w:val="004C0F6D"/>
    <w:rsid w:val="004C1487"/>
    <w:rsid w:val="004C15AE"/>
    <w:rsid w:val="004C20F2"/>
    <w:rsid w:val="004C23B9"/>
    <w:rsid w:val="004C310D"/>
    <w:rsid w:val="004C461B"/>
    <w:rsid w:val="004C4C89"/>
    <w:rsid w:val="004C5A87"/>
    <w:rsid w:val="004C68D1"/>
    <w:rsid w:val="004C695C"/>
    <w:rsid w:val="004C6C32"/>
    <w:rsid w:val="004C6DD2"/>
    <w:rsid w:val="004C6E79"/>
    <w:rsid w:val="004C73E1"/>
    <w:rsid w:val="004D1522"/>
    <w:rsid w:val="004D2214"/>
    <w:rsid w:val="004D5C81"/>
    <w:rsid w:val="004D66FF"/>
    <w:rsid w:val="004D6A61"/>
    <w:rsid w:val="004D6C3C"/>
    <w:rsid w:val="004E08F6"/>
    <w:rsid w:val="004E09DE"/>
    <w:rsid w:val="004E1B3E"/>
    <w:rsid w:val="004E2A15"/>
    <w:rsid w:val="004E4786"/>
    <w:rsid w:val="004E48DD"/>
    <w:rsid w:val="004E6FA8"/>
    <w:rsid w:val="004F1178"/>
    <w:rsid w:val="004F167B"/>
    <w:rsid w:val="004F17A4"/>
    <w:rsid w:val="004F1E2F"/>
    <w:rsid w:val="004F2096"/>
    <w:rsid w:val="004F2C15"/>
    <w:rsid w:val="004F4782"/>
    <w:rsid w:val="004F4999"/>
    <w:rsid w:val="004F4FF9"/>
    <w:rsid w:val="004F5A24"/>
    <w:rsid w:val="004F5EED"/>
    <w:rsid w:val="005000B9"/>
    <w:rsid w:val="00500E42"/>
    <w:rsid w:val="0050346F"/>
    <w:rsid w:val="005044D6"/>
    <w:rsid w:val="00504DC4"/>
    <w:rsid w:val="00504DC9"/>
    <w:rsid w:val="00512076"/>
    <w:rsid w:val="0051393F"/>
    <w:rsid w:val="0051401E"/>
    <w:rsid w:val="0051433A"/>
    <w:rsid w:val="00514FAF"/>
    <w:rsid w:val="00515866"/>
    <w:rsid w:val="00516072"/>
    <w:rsid w:val="00521995"/>
    <w:rsid w:val="00522695"/>
    <w:rsid w:val="00522B3E"/>
    <w:rsid w:val="005230A3"/>
    <w:rsid w:val="005237F6"/>
    <w:rsid w:val="00523A52"/>
    <w:rsid w:val="00523C20"/>
    <w:rsid w:val="005247DE"/>
    <w:rsid w:val="00524AC1"/>
    <w:rsid w:val="00524C78"/>
    <w:rsid w:val="00525AFC"/>
    <w:rsid w:val="005328C5"/>
    <w:rsid w:val="00533051"/>
    <w:rsid w:val="0053530E"/>
    <w:rsid w:val="0053699B"/>
    <w:rsid w:val="005374C4"/>
    <w:rsid w:val="005406BC"/>
    <w:rsid w:val="0054076A"/>
    <w:rsid w:val="00542129"/>
    <w:rsid w:val="00542F9C"/>
    <w:rsid w:val="0054311A"/>
    <w:rsid w:val="00545580"/>
    <w:rsid w:val="0054603D"/>
    <w:rsid w:val="0054645F"/>
    <w:rsid w:val="0054706C"/>
    <w:rsid w:val="0054761C"/>
    <w:rsid w:val="00550DD6"/>
    <w:rsid w:val="005511CE"/>
    <w:rsid w:val="00552A22"/>
    <w:rsid w:val="0055341B"/>
    <w:rsid w:val="00553533"/>
    <w:rsid w:val="0055381D"/>
    <w:rsid w:val="005541E4"/>
    <w:rsid w:val="00554439"/>
    <w:rsid w:val="00555F10"/>
    <w:rsid w:val="00556DAD"/>
    <w:rsid w:val="00560E25"/>
    <w:rsid w:val="00560EE5"/>
    <w:rsid w:val="0056269E"/>
    <w:rsid w:val="00563597"/>
    <w:rsid w:val="00563D9D"/>
    <w:rsid w:val="00563F37"/>
    <w:rsid w:val="00564AEC"/>
    <w:rsid w:val="005652FC"/>
    <w:rsid w:val="00567159"/>
    <w:rsid w:val="005705CE"/>
    <w:rsid w:val="005707A7"/>
    <w:rsid w:val="005708E2"/>
    <w:rsid w:val="00572833"/>
    <w:rsid w:val="00572DC5"/>
    <w:rsid w:val="00573ED2"/>
    <w:rsid w:val="00574FE7"/>
    <w:rsid w:val="00577B16"/>
    <w:rsid w:val="005814A5"/>
    <w:rsid w:val="00581CAA"/>
    <w:rsid w:val="00582A11"/>
    <w:rsid w:val="00582DE4"/>
    <w:rsid w:val="00583432"/>
    <w:rsid w:val="0058347C"/>
    <w:rsid w:val="005850FB"/>
    <w:rsid w:val="005852DE"/>
    <w:rsid w:val="005878F5"/>
    <w:rsid w:val="00591B57"/>
    <w:rsid w:val="00592704"/>
    <w:rsid w:val="00592DC4"/>
    <w:rsid w:val="00592E89"/>
    <w:rsid w:val="00593663"/>
    <w:rsid w:val="00594035"/>
    <w:rsid w:val="00595916"/>
    <w:rsid w:val="00596AB6"/>
    <w:rsid w:val="005A1818"/>
    <w:rsid w:val="005A1C78"/>
    <w:rsid w:val="005A1DA2"/>
    <w:rsid w:val="005A1F45"/>
    <w:rsid w:val="005A3253"/>
    <w:rsid w:val="005A3C3F"/>
    <w:rsid w:val="005A4ADE"/>
    <w:rsid w:val="005A58B1"/>
    <w:rsid w:val="005A6883"/>
    <w:rsid w:val="005A7F43"/>
    <w:rsid w:val="005B259C"/>
    <w:rsid w:val="005B3434"/>
    <w:rsid w:val="005B4168"/>
    <w:rsid w:val="005B534F"/>
    <w:rsid w:val="005B5B71"/>
    <w:rsid w:val="005B5D67"/>
    <w:rsid w:val="005B5E18"/>
    <w:rsid w:val="005B6792"/>
    <w:rsid w:val="005B7A3F"/>
    <w:rsid w:val="005C0751"/>
    <w:rsid w:val="005C1174"/>
    <w:rsid w:val="005C126B"/>
    <w:rsid w:val="005C2F02"/>
    <w:rsid w:val="005C335E"/>
    <w:rsid w:val="005C40BE"/>
    <w:rsid w:val="005C5A00"/>
    <w:rsid w:val="005C73F8"/>
    <w:rsid w:val="005C76DA"/>
    <w:rsid w:val="005D0639"/>
    <w:rsid w:val="005D0B3A"/>
    <w:rsid w:val="005D27C3"/>
    <w:rsid w:val="005D3390"/>
    <w:rsid w:val="005D34C3"/>
    <w:rsid w:val="005D4E27"/>
    <w:rsid w:val="005D64E6"/>
    <w:rsid w:val="005D6DCA"/>
    <w:rsid w:val="005D6E97"/>
    <w:rsid w:val="005E011E"/>
    <w:rsid w:val="005E140D"/>
    <w:rsid w:val="005E1611"/>
    <w:rsid w:val="005E1DB0"/>
    <w:rsid w:val="005E2BDE"/>
    <w:rsid w:val="005E476F"/>
    <w:rsid w:val="005E4907"/>
    <w:rsid w:val="005E6D7E"/>
    <w:rsid w:val="005E70E4"/>
    <w:rsid w:val="005F08F0"/>
    <w:rsid w:val="005F0E41"/>
    <w:rsid w:val="005F16CC"/>
    <w:rsid w:val="005F17D2"/>
    <w:rsid w:val="005F2CD8"/>
    <w:rsid w:val="005F31F4"/>
    <w:rsid w:val="005F3D97"/>
    <w:rsid w:val="005F40DA"/>
    <w:rsid w:val="005F4574"/>
    <w:rsid w:val="005F6202"/>
    <w:rsid w:val="005F7A72"/>
    <w:rsid w:val="00600815"/>
    <w:rsid w:val="0060263A"/>
    <w:rsid w:val="006031BC"/>
    <w:rsid w:val="00603CAC"/>
    <w:rsid w:val="00603E9B"/>
    <w:rsid w:val="0060605D"/>
    <w:rsid w:val="0060797E"/>
    <w:rsid w:val="006108EC"/>
    <w:rsid w:val="00612B41"/>
    <w:rsid w:val="00613823"/>
    <w:rsid w:val="00614988"/>
    <w:rsid w:val="0061554F"/>
    <w:rsid w:val="0061760B"/>
    <w:rsid w:val="0062032E"/>
    <w:rsid w:val="00620D57"/>
    <w:rsid w:val="0062207A"/>
    <w:rsid w:val="00622224"/>
    <w:rsid w:val="00622DA9"/>
    <w:rsid w:val="006236F5"/>
    <w:rsid w:val="00623FF1"/>
    <w:rsid w:val="00627965"/>
    <w:rsid w:val="00630BF8"/>
    <w:rsid w:val="0063105D"/>
    <w:rsid w:val="00631962"/>
    <w:rsid w:val="00632E0A"/>
    <w:rsid w:val="00633180"/>
    <w:rsid w:val="00633687"/>
    <w:rsid w:val="00634FF4"/>
    <w:rsid w:val="006357AF"/>
    <w:rsid w:val="00637406"/>
    <w:rsid w:val="00641936"/>
    <w:rsid w:val="00644B88"/>
    <w:rsid w:val="00644F90"/>
    <w:rsid w:val="006456FC"/>
    <w:rsid w:val="006458B1"/>
    <w:rsid w:val="00646C45"/>
    <w:rsid w:val="0064725E"/>
    <w:rsid w:val="006500FA"/>
    <w:rsid w:val="00650150"/>
    <w:rsid w:val="00650443"/>
    <w:rsid w:val="00650947"/>
    <w:rsid w:val="00651D27"/>
    <w:rsid w:val="00651E94"/>
    <w:rsid w:val="00651EE2"/>
    <w:rsid w:val="0065220D"/>
    <w:rsid w:val="00653E18"/>
    <w:rsid w:val="00654469"/>
    <w:rsid w:val="00654D3B"/>
    <w:rsid w:val="0065577B"/>
    <w:rsid w:val="00655A41"/>
    <w:rsid w:val="00655C96"/>
    <w:rsid w:val="00655CA1"/>
    <w:rsid w:val="0065627A"/>
    <w:rsid w:val="00657F29"/>
    <w:rsid w:val="006610D9"/>
    <w:rsid w:val="00661CC3"/>
    <w:rsid w:val="00662074"/>
    <w:rsid w:val="00662624"/>
    <w:rsid w:val="006636D4"/>
    <w:rsid w:val="00664C06"/>
    <w:rsid w:val="00665D9D"/>
    <w:rsid w:val="00665F81"/>
    <w:rsid w:val="00667A11"/>
    <w:rsid w:val="006728FF"/>
    <w:rsid w:val="00672D32"/>
    <w:rsid w:val="00673995"/>
    <w:rsid w:val="0067796E"/>
    <w:rsid w:val="006801CD"/>
    <w:rsid w:val="006809D7"/>
    <w:rsid w:val="00682231"/>
    <w:rsid w:val="00682FC5"/>
    <w:rsid w:val="00683978"/>
    <w:rsid w:val="00683F34"/>
    <w:rsid w:val="0068468B"/>
    <w:rsid w:val="00684A19"/>
    <w:rsid w:val="006851A3"/>
    <w:rsid w:val="00685FB0"/>
    <w:rsid w:val="0068610B"/>
    <w:rsid w:val="00686D48"/>
    <w:rsid w:val="0068744B"/>
    <w:rsid w:val="00687555"/>
    <w:rsid w:val="006903CF"/>
    <w:rsid w:val="00690C8B"/>
    <w:rsid w:val="00691627"/>
    <w:rsid w:val="00692CE2"/>
    <w:rsid w:val="006942A3"/>
    <w:rsid w:val="00694D00"/>
    <w:rsid w:val="00694F4B"/>
    <w:rsid w:val="0069522E"/>
    <w:rsid w:val="006955FF"/>
    <w:rsid w:val="006973FE"/>
    <w:rsid w:val="00697C88"/>
    <w:rsid w:val="006A0237"/>
    <w:rsid w:val="006A0454"/>
    <w:rsid w:val="006A0E95"/>
    <w:rsid w:val="006A1CA9"/>
    <w:rsid w:val="006A2A84"/>
    <w:rsid w:val="006A4EC9"/>
    <w:rsid w:val="006A5762"/>
    <w:rsid w:val="006A600C"/>
    <w:rsid w:val="006A6126"/>
    <w:rsid w:val="006A6C12"/>
    <w:rsid w:val="006A6FEE"/>
    <w:rsid w:val="006B02AE"/>
    <w:rsid w:val="006B2613"/>
    <w:rsid w:val="006B4CAB"/>
    <w:rsid w:val="006B4D68"/>
    <w:rsid w:val="006B62D7"/>
    <w:rsid w:val="006B67C3"/>
    <w:rsid w:val="006C0786"/>
    <w:rsid w:val="006C1410"/>
    <w:rsid w:val="006C1DA2"/>
    <w:rsid w:val="006C1E94"/>
    <w:rsid w:val="006C2198"/>
    <w:rsid w:val="006C368D"/>
    <w:rsid w:val="006C6E36"/>
    <w:rsid w:val="006C7430"/>
    <w:rsid w:val="006D1AE9"/>
    <w:rsid w:val="006D2185"/>
    <w:rsid w:val="006D2CA6"/>
    <w:rsid w:val="006D3097"/>
    <w:rsid w:val="006D3C13"/>
    <w:rsid w:val="006D455B"/>
    <w:rsid w:val="006D4731"/>
    <w:rsid w:val="006D49B9"/>
    <w:rsid w:val="006D4F4C"/>
    <w:rsid w:val="006D4F6D"/>
    <w:rsid w:val="006D53D0"/>
    <w:rsid w:val="006D53EE"/>
    <w:rsid w:val="006D6486"/>
    <w:rsid w:val="006D784E"/>
    <w:rsid w:val="006E00FB"/>
    <w:rsid w:val="006E1459"/>
    <w:rsid w:val="006E2C92"/>
    <w:rsid w:val="006E497B"/>
    <w:rsid w:val="006E4CDF"/>
    <w:rsid w:val="006E6072"/>
    <w:rsid w:val="006E6261"/>
    <w:rsid w:val="006E74FA"/>
    <w:rsid w:val="006E7C86"/>
    <w:rsid w:val="006F02C6"/>
    <w:rsid w:val="006F0E7F"/>
    <w:rsid w:val="006F1404"/>
    <w:rsid w:val="006F17A8"/>
    <w:rsid w:val="006F1C52"/>
    <w:rsid w:val="006F1F90"/>
    <w:rsid w:val="006F2E42"/>
    <w:rsid w:val="006F3A63"/>
    <w:rsid w:val="006F43C6"/>
    <w:rsid w:val="006F624F"/>
    <w:rsid w:val="006F634F"/>
    <w:rsid w:val="006F6898"/>
    <w:rsid w:val="006F6E6A"/>
    <w:rsid w:val="006F76DF"/>
    <w:rsid w:val="006F7F3A"/>
    <w:rsid w:val="00702082"/>
    <w:rsid w:val="007037D1"/>
    <w:rsid w:val="00703DD7"/>
    <w:rsid w:val="007069A0"/>
    <w:rsid w:val="00706C7B"/>
    <w:rsid w:val="00707586"/>
    <w:rsid w:val="007107DC"/>
    <w:rsid w:val="00710C84"/>
    <w:rsid w:val="00711A9C"/>
    <w:rsid w:val="00711DE0"/>
    <w:rsid w:val="0071315D"/>
    <w:rsid w:val="007138E1"/>
    <w:rsid w:val="00713C13"/>
    <w:rsid w:val="00713CFC"/>
    <w:rsid w:val="0071561B"/>
    <w:rsid w:val="00715BFB"/>
    <w:rsid w:val="007201A4"/>
    <w:rsid w:val="00720641"/>
    <w:rsid w:val="007211D0"/>
    <w:rsid w:val="007220AC"/>
    <w:rsid w:val="007222BB"/>
    <w:rsid w:val="00722EF8"/>
    <w:rsid w:val="00723D0F"/>
    <w:rsid w:val="0072604B"/>
    <w:rsid w:val="0072641E"/>
    <w:rsid w:val="007264E8"/>
    <w:rsid w:val="0072735C"/>
    <w:rsid w:val="0073180D"/>
    <w:rsid w:val="007321B2"/>
    <w:rsid w:val="00732311"/>
    <w:rsid w:val="00733590"/>
    <w:rsid w:val="00733EAC"/>
    <w:rsid w:val="007344DD"/>
    <w:rsid w:val="007345B7"/>
    <w:rsid w:val="007358F5"/>
    <w:rsid w:val="00740189"/>
    <w:rsid w:val="007409A8"/>
    <w:rsid w:val="007427A7"/>
    <w:rsid w:val="00744F04"/>
    <w:rsid w:val="00744F92"/>
    <w:rsid w:val="00745269"/>
    <w:rsid w:val="007459F3"/>
    <w:rsid w:val="0074730E"/>
    <w:rsid w:val="00747D87"/>
    <w:rsid w:val="0075207A"/>
    <w:rsid w:val="007535AA"/>
    <w:rsid w:val="007537EB"/>
    <w:rsid w:val="00754F2C"/>
    <w:rsid w:val="00755C4F"/>
    <w:rsid w:val="0075616B"/>
    <w:rsid w:val="00756C71"/>
    <w:rsid w:val="00762662"/>
    <w:rsid w:val="00766063"/>
    <w:rsid w:val="0076622F"/>
    <w:rsid w:val="0076641B"/>
    <w:rsid w:val="00766A08"/>
    <w:rsid w:val="0076704D"/>
    <w:rsid w:val="00767095"/>
    <w:rsid w:val="00767224"/>
    <w:rsid w:val="007672FB"/>
    <w:rsid w:val="00770202"/>
    <w:rsid w:val="007706CD"/>
    <w:rsid w:val="00771031"/>
    <w:rsid w:val="00771F01"/>
    <w:rsid w:val="00772B58"/>
    <w:rsid w:val="00772C0C"/>
    <w:rsid w:val="00772D5B"/>
    <w:rsid w:val="00774226"/>
    <w:rsid w:val="00774A60"/>
    <w:rsid w:val="00774B62"/>
    <w:rsid w:val="007752A5"/>
    <w:rsid w:val="007775AB"/>
    <w:rsid w:val="00777D1F"/>
    <w:rsid w:val="00780ED7"/>
    <w:rsid w:val="00781ED5"/>
    <w:rsid w:val="007820EF"/>
    <w:rsid w:val="00783B1B"/>
    <w:rsid w:val="00784AD6"/>
    <w:rsid w:val="00785FBD"/>
    <w:rsid w:val="007904BD"/>
    <w:rsid w:val="00791436"/>
    <w:rsid w:val="007923E7"/>
    <w:rsid w:val="007926AF"/>
    <w:rsid w:val="007940BD"/>
    <w:rsid w:val="007947BC"/>
    <w:rsid w:val="00795C68"/>
    <w:rsid w:val="00796C02"/>
    <w:rsid w:val="00796DF2"/>
    <w:rsid w:val="00797F8B"/>
    <w:rsid w:val="007A053A"/>
    <w:rsid w:val="007A10AD"/>
    <w:rsid w:val="007A11FD"/>
    <w:rsid w:val="007A2789"/>
    <w:rsid w:val="007A3018"/>
    <w:rsid w:val="007A4469"/>
    <w:rsid w:val="007A47DF"/>
    <w:rsid w:val="007A5524"/>
    <w:rsid w:val="007A657E"/>
    <w:rsid w:val="007A6725"/>
    <w:rsid w:val="007B0974"/>
    <w:rsid w:val="007B1D1C"/>
    <w:rsid w:val="007B2EEB"/>
    <w:rsid w:val="007B4F7C"/>
    <w:rsid w:val="007B78E9"/>
    <w:rsid w:val="007C0C65"/>
    <w:rsid w:val="007C1373"/>
    <w:rsid w:val="007C13AD"/>
    <w:rsid w:val="007C188F"/>
    <w:rsid w:val="007C1A30"/>
    <w:rsid w:val="007C1A52"/>
    <w:rsid w:val="007C1FFC"/>
    <w:rsid w:val="007C20C6"/>
    <w:rsid w:val="007C25F2"/>
    <w:rsid w:val="007C2CE3"/>
    <w:rsid w:val="007C2F60"/>
    <w:rsid w:val="007C419D"/>
    <w:rsid w:val="007C47A8"/>
    <w:rsid w:val="007C4856"/>
    <w:rsid w:val="007C4928"/>
    <w:rsid w:val="007C57B5"/>
    <w:rsid w:val="007C5BAC"/>
    <w:rsid w:val="007C6343"/>
    <w:rsid w:val="007D04CB"/>
    <w:rsid w:val="007D3224"/>
    <w:rsid w:val="007D3CF1"/>
    <w:rsid w:val="007D4307"/>
    <w:rsid w:val="007D4375"/>
    <w:rsid w:val="007D51B8"/>
    <w:rsid w:val="007D73A2"/>
    <w:rsid w:val="007D7D3E"/>
    <w:rsid w:val="007D7D52"/>
    <w:rsid w:val="007E0884"/>
    <w:rsid w:val="007E09D4"/>
    <w:rsid w:val="007E0D2D"/>
    <w:rsid w:val="007E10FA"/>
    <w:rsid w:val="007E1763"/>
    <w:rsid w:val="007E1819"/>
    <w:rsid w:val="007E18EC"/>
    <w:rsid w:val="007E1DE1"/>
    <w:rsid w:val="007E295B"/>
    <w:rsid w:val="007E358B"/>
    <w:rsid w:val="007E3E63"/>
    <w:rsid w:val="007E4364"/>
    <w:rsid w:val="007E7014"/>
    <w:rsid w:val="007F0C0A"/>
    <w:rsid w:val="007F36FC"/>
    <w:rsid w:val="007F518B"/>
    <w:rsid w:val="007F6B5B"/>
    <w:rsid w:val="007F71AC"/>
    <w:rsid w:val="007F743A"/>
    <w:rsid w:val="007F79FE"/>
    <w:rsid w:val="00800209"/>
    <w:rsid w:val="008006C3"/>
    <w:rsid w:val="00800D31"/>
    <w:rsid w:val="00800D33"/>
    <w:rsid w:val="00800EFD"/>
    <w:rsid w:val="00805851"/>
    <w:rsid w:val="00805B24"/>
    <w:rsid w:val="008075CD"/>
    <w:rsid w:val="008117A2"/>
    <w:rsid w:val="00813378"/>
    <w:rsid w:val="0081362F"/>
    <w:rsid w:val="008142D1"/>
    <w:rsid w:val="00814E6A"/>
    <w:rsid w:val="00814EB9"/>
    <w:rsid w:val="00815553"/>
    <w:rsid w:val="00815C4A"/>
    <w:rsid w:val="008169ED"/>
    <w:rsid w:val="00817ED4"/>
    <w:rsid w:val="00820B7E"/>
    <w:rsid w:val="00820D15"/>
    <w:rsid w:val="00821DF8"/>
    <w:rsid w:val="008237EF"/>
    <w:rsid w:val="008268D3"/>
    <w:rsid w:val="00827DB5"/>
    <w:rsid w:val="008307CC"/>
    <w:rsid w:val="00830AF0"/>
    <w:rsid w:val="00830EBD"/>
    <w:rsid w:val="008319C9"/>
    <w:rsid w:val="0083335B"/>
    <w:rsid w:val="00834CAA"/>
    <w:rsid w:val="00835051"/>
    <w:rsid w:val="008357EC"/>
    <w:rsid w:val="008364AB"/>
    <w:rsid w:val="00836F26"/>
    <w:rsid w:val="0083708B"/>
    <w:rsid w:val="008403A8"/>
    <w:rsid w:val="00840C96"/>
    <w:rsid w:val="00845BDB"/>
    <w:rsid w:val="008460EA"/>
    <w:rsid w:val="00850696"/>
    <w:rsid w:val="00852E3B"/>
    <w:rsid w:val="00853278"/>
    <w:rsid w:val="0085347B"/>
    <w:rsid w:val="008556D3"/>
    <w:rsid w:val="008558BE"/>
    <w:rsid w:val="00855FE4"/>
    <w:rsid w:val="008566B7"/>
    <w:rsid w:val="00856FDA"/>
    <w:rsid w:val="008606FC"/>
    <w:rsid w:val="00860AC0"/>
    <w:rsid w:val="00860E57"/>
    <w:rsid w:val="008614E8"/>
    <w:rsid w:val="00861507"/>
    <w:rsid w:val="00861713"/>
    <w:rsid w:val="008622FC"/>
    <w:rsid w:val="00864C6B"/>
    <w:rsid w:val="00865CE7"/>
    <w:rsid w:val="00866293"/>
    <w:rsid w:val="008676C8"/>
    <w:rsid w:val="00872264"/>
    <w:rsid w:val="008729BF"/>
    <w:rsid w:val="00873AE2"/>
    <w:rsid w:val="00873AE6"/>
    <w:rsid w:val="00873B16"/>
    <w:rsid w:val="00873FE1"/>
    <w:rsid w:val="008747EE"/>
    <w:rsid w:val="0087572B"/>
    <w:rsid w:val="00875B86"/>
    <w:rsid w:val="008763C4"/>
    <w:rsid w:val="00876DD6"/>
    <w:rsid w:val="00877EBC"/>
    <w:rsid w:val="0088042E"/>
    <w:rsid w:val="008809EC"/>
    <w:rsid w:val="0088145A"/>
    <w:rsid w:val="00881626"/>
    <w:rsid w:val="008820A3"/>
    <w:rsid w:val="00884957"/>
    <w:rsid w:val="008862DF"/>
    <w:rsid w:val="00887298"/>
    <w:rsid w:val="00887984"/>
    <w:rsid w:val="00890455"/>
    <w:rsid w:val="008908A8"/>
    <w:rsid w:val="008909DA"/>
    <w:rsid w:val="00890D12"/>
    <w:rsid w:val="00890FBF"/>
    <w:rsid w:val="00891858"/>
    <w:rsid w:val="008923F8"/>
    <w:rsid w:val="00893E9A"/>
    <w:rsid w:val="00894088"/>
    <w:rsid w:val="00894556"/>
    <w:rsid w:val="00894721"/>
    <w:rsid w:val="0089506D"/>
    <w:rsid w:val="00895BD1"/>
    <w:rsid w:val="00896790"/>
    <w:rsid w:val="00896E22"/>
    <w:rsid w:val="00897CF3"/>
    <w:rsid w:val="008A0C13"/>
    <w:rsid w:val="008A0CB3"/>
    <w:rsid w:val="008A0E87"/>
    <w:rsid w:val="008A20DD"/>
    <w:rsid w:val="008A2261"/>
    <w:rsid w:val="008A309C"/>
    <w:rsid w:val="008A3A92"/>
    <w:rsid w:val="008A3F72"/>
    <w:rsid w:val="008A3F76"/>
    <w:rsid w:val="008A538D"/>
    <w:rsid w:val="008A572F"/>
    <w:rsid w:val="008B1E93"/>
    <w:rsid w:val="008B3316"/>
    <w:rsid w:val="008B349B"/>
    <w:rsid w:val="008B38BB"/>
    <w:rsid w:val="008B39C0"/>
    <w:rsid w:val="008B4557"/>
    <w:rsid w:val="008B4F29"/>
    <w:rsid w:val="008B50EA"/>
    <w:rsid w:val="008B6031"/>
    <w:rsid w:val="008B6234"/>
    <w:rsid w:val="008B65E0"/>
    <w:rsid w:val="008B6F34"/>
    <w:rsid w:val="008B78A2"/>
    <w:rsid w:val="008B7A5B"/>
    <w:rsid w:val="008C0A19"/>
    <w:rsid w:val="008C0E99"/>
    <w:rsid w:val="008C197B"/>
    <w:rsid w:val="008C2575"/>
    <w:rsid w:val="008C2778"/>
    <w:rsid w:val="008C27D8"/>
    <w:rsid w:val="008C3214"/>
    <w:rsid w:val="008C3CF7"/>
    <w:rsid w:val="008C4510"/>
    <w:rsid w:val="008C50AD"/>
    <w:rsid w:val="008C5890"/>
    <w:rsid w:val="008C733C"/>
    <w:rsid w:val="008C7524"/>
    <w:rsid w:val="008C76D8"/>
    <w:rsid w:val="008C7880"/>
    <w:rsid w:val="008C7F78"/>
    <w:rsid w:val="008D00FF"/>
    <w:rsid w:val="008D0401"/>
    <w:rsid w:val="008D0A45"/>
    <w:rsid w:val="008D2AD2"/>
    <w:rsid w:val="008D3988"/>
    <w:rsid w:val="008E0573"/>
    <w:rsid w:val="008E17E0"/>
    <w:rsid w:val="008E1DF8"/>
    <w:rsid w:val="008E2337"/>
    <w:rsid w:val="008E2431"/>
    <w:rsid w:val="008E32AA"/>
    <w:rsid w:val="008E47FD"/>
    <w:rsid w:val="008E49F8"/>
    <w:rsid w:val="008E6C46"/>
    <w:rsid w:val="008E6C9E"/>
    <w:rsid w:val="008E7E12"/>
    <w:rsid w:val="008E7FD9"/>
    <w:rsid w:val="008F0F42"/>
    <w:rsid w:val="008F19A8"/>
    <w:rsid w:val="008F1B2D"/>
    <w:rsid w:val="008F2D59"/>
    <w:rsid w:val="008F3272"/>
    <w:rsid w:val="008F38A1"/>
    <w:rsid w:val="008F3F63"/>
    <w:rsid w:val="008F44D7"/>
    <w:rsid w:val="008F4942"/>
    <w:rsid w:val="008F4BEF"/>
    <w:rsid w:val="008F5F0B"/>
    <w:rsid w:val="008F6790"/>
    <w:rsid w:val="008F69C6"/>
    <w:rsid w:val="008F7645"/>
    <w:rsid w:val="008F78C9"/>
    <w:rsid w:val="009006C6"/>
    <w:rsid w:val="0090115C"/>
    <w:rsid w:val="009017B4"/>
    <w:rsid w:val="00902C03"/>
    <w:rsid w:val="00904619"/>
    <w:rsid w:val="009056A9"/>
    <w:rsid w:val="00907637"/>
    <w:rsid w:val="00907F3F"/>
    <w:rsid w:val="00910CC7"/>
    <w:rsid w:val="009119F1"/>
    <w:rsid w:val="00913B16"/>
    <w:rsid w:val="00913C8C"/>
    <w:rsid w:val="00914035"/>
    <w:rsid w:val="0091744C"/>
    <w:rsid w:val="009176F6"/>
    <w:rsid w:val="0092128D"/>
    <w:rsid w:val="0092231C"/>
    <w:rsid w:val="009232DF"/>
    <w:rsid w:val="00923526"/>
    <w:rsid w:val="0092376F"/>
    <w:rsid w:val="0092483B"/>
    <w:rsid w:val="00925EBE"/>
    <w:rsid w:val="0092663B"/>
    <w:rsid w:val="00927529"/>
    <w:rsid w:val="0092778E"/>
    <w:rsid w:val="00927873"/>
    <w:rsid w:val="00927C7E"/>
    <w:rsid w:val="00932633"/>
    <w:rsid w:val="009326E2"/>
    <w:rsid w:val="00935418"/>
    <w:rsid w:val="00936032"/>
    <w:rsid w:val="0094102B"/>
    <w:rsid w:val="00942B9F"/>
    <w:rsid w:val="00942C66"/>
    <w:rsid w:val="00942D87"/>
    <w:rsid w:val="00942E7F"/>
    <w:rsid w:val="0094333E"/>
    <w:rsid w:val="009463AE"/>
    <w:rsid w:val="0094769B"/>
    <w:rsid w:val="0095144C"/>
    <w:rsid w:val="009518AE"/>
    <w:rsid w:val="00953654"/>
    <w:rsid w:val="0095370B"/>
    <w:rsid w:val="00953CDE"/>
    <w:rsid w:val="00953DB6"/>
    <w:rsid w:val="00955517"/>
    <w:rsid w:val="00956606"/>
    <w:rsid w:val="00956FC2"/>
    <w:rsid w:val="00962523"/>
    <w:rsid w:val="00964417"/>
    <w:rsid w:val="009647AF"/>
    <w:rsid w:val="00965327"/>
    <w:rsid w:val="00965C4B"/>
    <w:rsid w:val="0096644D"/>
    <w:rsid w:val="00967BB4"/>
    <w:rsid w:val="00967F10"/>
    <w:rsid w:val="00973203"/>
    <w:rsid w:val="0097490B"/>
    <w:rsid w:val="00975109"/>
    <w:rsid w:val="009768DA"/>
    <w:rsid w:val="00980827"/>
    <w:rsid w:val="009813B7"/>
    <w:rsid w:val="0098161D"/>
    <w:rsid w:val="0098309B"/>
    <w:rsid w:val="009857B8"/>
    <w:rsid w:val="009866F7"/>
    <w:rsid w:val="009902FB"/>
    <w:rsid w:val="00991CCF"/>
    <w:rsid w:val="009931BB"/>
    <w:rsid w:val="00993672"/>
    <w:rsid w:val="00993B15"/>
    <w:rsid w:val="00994FA3"/>
    <w:rsid w:val="009955BD"/>
    <w:rsid w:val="00995846"/>
    <w:rsid w:val="009958EF"/>
    <w:rsid w:val="00995AF2"/>
    <w:rsid w:val="0099690F"/>
    <w:rsid w:val="0099748C"/>
    <w:rsid w:val="00997870"/>
    <w:rsid w:val="0099791E"/>
    <w:rsid w:val="0099796E"/>
    <w:rsid w:val="009A020E"/>
    <w:rsid w:val="009A180E"/>
    <w:rsid w:val="009A2115"/>
    <w:rsid w:val="009A2870"/>
    <w:rsid w:val="009A2AC5"/>
    <w:rsid w:val="009A342E"/>
    <w:rsid w:val="009A43D8"/>
    <w:rsid w:val="009A455A"/>
    <w:rsid w:val="009A4D90"/>
    <w:rsid w:val="009A5830"/>
    <w:rsid w:val="009B0599"/>
    <w:rsid w:val="009B0A9C"/>
    <w:rsid w:val="009B0B58"/>
    <w:rsid w:val="009B1AF3"/>
    <w:rsid w:val="009B1CB5"/>
    <w:rsid w:val="009B2F5D"/>
    <w:rsid w:val="009B379B"/>
    <w:rsid w:val="009B4CE9"/>
    <w:rsid w:val="009B5232"/>
    <w:rsid w:val="009B526A"/>
    <w:rsid w:val="009B69D3"/>
    <w:rsid w:val="009B7028"/>
    <w:rsid w:val="009C1CD7"/>
    <w:rsid w:val="009C2A46"/>
    <w:rsid w:val="009C2FF2"/>
    <w:rsid w:val="009C61E9"/>
    <w:rsid w:val="009C65EE"/>
    <w:rsid w:val="009C6A1C"/>
    <w:rsid w:val="009C6F06"/>
    <w:rsid w:val="009C7097"/>
    <w:rsid w:val="009D245B"/>
    <w:rsid w:val="009D3613"/>
    <w:rsid w:val="009D379E"/>
    <w:rsid w:val="009D3A2A"/>
    <w:rsid w:val="009D4A10"/>
    <w:rsid w:val="009D65AF"/>
    <w:rsid w:val="009D7A3C"/>
    <w:rsid w:val="009E1D57"/>
    <w:rsid w:val="009E209F"/>
    <w:rsid w:val="009E20D3"/>
    <w:rsid w:val="009E259D"/>
    <w:rsid w:val="009E25B6"/>
    <w:rsid w:val="009E2EE2"/>
    <w:rsid w:val="009E40CD"/>
    <w:rsid w:val="009E41BE"/>
    <w:rsid w:val="009E4BDA"/>
    <w:rsid w:val="009E4BFC"/>
    <w:rsid w:val="009E5E31"/>
    <w:rsid w:val="009E6317"/>
    <w:rsid w:val="009E7E96"/>
    <w:rsid w:val="009F0345"/>
    <w:rsid w:val="009F3593"/>
    <w:rsid w:val="009F39D3"/>
    <w:rsid w:val="009F65B8"/>
    <w:rsid w:val="009F662C"/>
    <w:rsid w:val="009F666F"/>
    <w:rsid w:val="009F68BD"/>
    <w:rsid w:val="009F777B"/>
    <w:rsid w:val="00A00E0B"/>
    <w:rsid w:val="00A01A42"/>
    <w:rsid w:val="00A01D60"/>
    <w:rsid w:val="00A04AB5"/>
    <w:rsid w:val="00A05632"/>
    <w:rsid w:val="00A05EE4"/>
    <w:rsid w:val="00A0651B"/>
    <w:rsid w:val="00A070D9"/>
    <w:rsid w:val="00A10DEB"/>
    <w:rsid w:val="00A11DE5"/>
    <w:rsid w:val="00A11E5E"/>
    <w:rsid w:val="00A11F7D"/>
    <w:rsid w:val="00A12CB1"/>
    <w:rsid w:val="00A12D4D"/>
    <w:rsid w:val="00A1377C"/>
    <w:rsid w:val="00A14621"/>
    <w:rsid w:val="00A14D4F"/>
    <w:rsid w:val="00A155D2"/>
    <w:rsid w:val="00A179C7"/>
    <w:rsid w:val="00A20951"/>
    <w:rsid w:val="00A20B7E"/>
    <w:rsid w:val="00A21774"/>
    <w:rsid w:val="00A21D6E"/>
    <w:rsid w:val="00A23B5F"/>
    <w:rsid w:val="00A246D4"/>
    <w:rsid w:val="00A24EE1"/>
    <w:rsid w:val="00A25120"/>
    <w:rsid w:val="00A25437"/>
    <w:rsid w:val="00A2709C"/>
    <w:rsid w:val="00A30842"/>
    <w:rsid w:val="00A313BF"/>
    <w:rsid w:val="00A31C3B"/>
    <w:rsid w:val="00A33DDA"/>
    <w:rsid w:val="00A34B80"/>
    <w:rsid w:val="00A35319"/>
    <w:rsid w:val="00A3541E"/>
    <w:rsid w:val="00A35E78"/>
    <w:rsid w:val="00A3613E"/>
    <w:rsid w:val="00A369C8"/>
    <w:rsid w:val="00A3782D"/>
    <w:rsid w:val="00A37CB4"/>
    <w:rsid w:val="00A37ED7"/>
    <w:rsid w:val="00A37EDA"/>
    <w:rsid w:val="00A41198"/>
    <w:rsid w:val="00A41516"/>
    <w:rsid w:val="00A41BD2"/>
    <w:rsid w:val="00A41E02"/>
    <w:rsid w:val="00A41F09"/>
    <w:rsid w:val="00A42164"/>
    <w:rsid w:val="00A42E77"/>
    <w:rsid w:val="00A42F4B"/>
    <w:rsid w:val="00A43964"/>
    <w:rsid w:val="00A43B79"/>
    <w:rsid w:val="00A45DE1"/>
    <w:rsid w:val="00A4642E"/>
    <w:rsid w:val="00A469C4"/>
    <w:rsid w:val="00A5004D"/>
    <w:rsid w:val="00A505D2"/>
    <w:rsid w:val="00A50860"/>
    <w:rsid w:val="00A51889"/>
    <w:rsid w:val="00A51F18"/>
    <w:rsid w:val="00A5250E"/>
    <w:rsid w:val="00A528D3"/>
    <w:rsid w:val="00A52FB3"/>
    <w:rsid w:val="00A54C37"/>
    <w:rsid w:val="00A55E81"/>
    <w:rsid w:val="00A56764"/>
    <w:rsid w:val="00A56AA3"/>
    <w:rsid w:val="00A6103E"/>
    <w:rsid w:val="00A62E9E"/>
    <w:rsid w:val="00A638AE"/>
    <w:rsid w:val="00A63945"/>
    <w:rsid w:val="00A642A1"/>
    <w:rsid w:val="00A64EA3"/>
    <w:rsid w:val="00A650DF"/>
    <w:rsid w:val="00A6522C"/>
    <w:rsid w:val="00A674E4"/>
    <w:rsid w:val="00A67714"/>
    <w:rsid w:val="00A7154E"/>
    <w:rsid w:val="00A71A94"/>
    <w:rsid w:val="00A71AE5"/>
    <w:rsid w:val="00A72750"/>
    <w:rsid w:val="00A73532"/>
    <w:rsid w:val="00A739FD"/>
    <w:rsid w:val="00A73A90"/>
    <w:rsid w:val="00A74BED"/>
    <w:rsid w:val="00A753FF"/>
    <w:rsid w:val="00A76288"/>
    <w:rsid w:val="00A77419"/>
    <w:rsid w:val="00A8032E"/>
    <w:rsid w:val="00A81338"/>
    <w:rsid w:val="00A829F1"/>
    <w:rsid w:val="00A85E8D"/>
    <w:rsid w:val="00A9204A"/>
    <w:rsid w:val="00A922BE"/>
    <w:rsid w:val="00A93016"/>
    <w:rsid w:val="00A937DE"/>
    <w:rsid w:val="00A947DF"/>
    <w:rsid w:val="00A94C25"/>
    <w:rsid w:val="00A954B5"/>
    <w:rsid w:val="00A965BB"/>
    <w:rsid w:val="00A967FF"/>
    <w:rsid w:val="00AA04D0"/>
    <w:rsid w:val="00AA27A3"/>
    <w:rsid w:val="00AA3487"/>
    <w:rsid w:val="00AA3DD7"/>
    <w:rsid w:val="00AA4D89"/>
    <w:rsid w:val="00AA4DFE"/>
    <w:rsid w:val="00AA5330"/>
    <w:rsid w:val="00AA5450"/>
    <w:rsid w:val="00AA59F5"/>
    <w:rsid w:val="00AA5B37"/>
    <w:rsid w:val="00AB048A"/>
    <w:rsid w:val="00AB146D"/>
    <w:rsid w:val="00AB361E"/>
    <w:rsid w:val="00AB42AD"/>
    <w:rsid w:val="00AB5D29"/>
    <w:rsid w:val="00AC0FDF"/>
    <w:rsid w:val="00AC1E27"/>
    <w:rsid w:val="00AC228D"/>
    <w:rsid w:val="00AC315D"/>
    <w:rsid w:val="00AC3285"/>
    <w:rsid w:val="00AC40A1"/>
    <w:rsid w:val="00AC4D8D"/>
    <w:rsid w:val="00AD1659"/>
    <w:rsid w:val="00AD5B25"/>
    <w:rsid w:val="00AD63A5"/>
    <w:rsid w:val="00AD7420"/>
    <w:rsid w:val="00AE0159"/>
    <w:rsid w:val="00AE14C9"/>
    <w:rsid w:val="00AE2B10"/>
    <w:rsid w:val="00AE33B4"/>
    <w:rsid w:val="00AE38A2"/>
    <w:rsid w:val="00AE51B3"/>
    <w:rsid w:val="00AE6984"/>
    <w:rsid w:val="00AE6B00"/>
    <w:rsid w:val="00AE7517"/>
    <w:rsid w:val="00AF02C7"/>
    <w:rsid w:val="00AF1203"/>
    <w:rsid w:val="00AF1395"/>
    <w:rsid w:val="00AF1FBA"/>
    <w:rsid w:val="00AF6886"/>
    <w:rsid w:val="00AF75A1"/>
    <w:rsid w:val="00AF7918"/>
    <w:rsid w:val="00AF79CF"/>
    <w:rsid w:val="00B00FA5"/>
    <w:rsid w:val="00B0130C"/>
    <w:rsid w:val="00B01A13"/>
    <w:rsid w:val="00B07C56"/>
    <w:rsid w:val="00B07F34"/>
    <w:rsid w:val="00B10561"/>
    <w:rsid w:val="00B1078E"/>
    <w:rsid w:val="00B10B9F"/>
    <w:rsid w:val="00B10D3D"/>
    <w:rsid w:val="00B125E3"/>
    <w:rsid w:val="00B13B75"/>
    <w:rsid w:val="00B209C1"/>
    <w:rsid w:val="00B20A31"/>
    <w:rsid w:val="00B226AE"/>
    <w:rsid w:val="00B22AEE"/>
    <w:rsid w:val="00B22E95"/>
    <w:rsid w:val="00B23828"/>
    <w:rsid w:val="00B25727"/>
    <w:rsid w:val="00B25CED"/>
    <w:rsid w:val="00B26BC2"/>
    <w:rsid w:val="00B278EC"/>
    <w:rsid w:val="00B31FD6"/>
    <w:rsid w:val="00B320C9"/>
    <w:rsid w:val="00B3267C"/>
    <w:rsid w:val="00B328D2"/>
    <w:rsid w:val="00B332DF"/>
    <w:rsid w:val="00B34DD8"/>
    <w:rsid w:val="00B34EFD"/>
    <w:rsid w:val="00B3587D"/>
    <w:rsid w:val="00B35BB1"/>
    <w:rsid w:val="00B35D2A"/>
    <w:rsid w:val="00B362CC"/>
    <w:rsid w:val="00B365D2"/>
    <w:rsid w:val="00B36DC5"/>
    <w:rsid w:val="00B372B1"/>
    <w:rsid w:val="00B4060F"/>
    <w:rsid w:val="00B40C2F"/>
    <w:rsid w:val="00B419DF"/>
    <w:rsid w:val="00B419E9"/>
    <w:rsid w:val="00B42A90"/>
    <w:rsid w:val="00B42AE9"/>
    <w:rsid w:val="00B4343D"/>
    <w:rsid w:val="00B4372E"/>
    <w:rsid w:val="00B45539"/>
    <w:rsid w:val="00B460AF"/>
    <w:rsid w:val="00B46241"/>
    <w:rsid w:val="00B46471"/>
    <w:rsid w:val="00B47F0D"/>
    <w:rsid w:val="00B50319"/>
    <w:rsid w:val="00B527B2"/>
    <w:rsid w:val="00B535B8"/>
    <w:rsid w:val="00B53AE4"/>
    <w:rsid w:val="00B53AFF"/>
    <w:rsid w:val="00B55F93"/>
    <w:rsid w:val="00B563FF"/>
    <w:rsid w:val="00B56DDF"/>
    <w:rsid w:val="00B57B4F"/>
    <w:rsid w:val="00B605E4"/>
    <w:rsid w:val="00B60738"/>
    <w:rsid w:val="00B64184"/>
    <w:rsid w:val="00B65113"/>
    <w:rsid w:val="00B654F5"/>
    <w:rsid w:val="00B662EE"/>
    <w:rsid w:val="00B66AFE"/>
    <w:rsid w:val="00B67EA9"/>
    <w:rsid w:val="00B70083"/>
    <w:rsid w:val="00B70F93"/>
    <w:rsid w:val="00B70FBB"/>
    <w:rsid w:val="00B71F4C"/>
    <w:rsid w:val="00B73ACB"/>
    <w:rsid w:val="00B74197"/>
    <w:rsid w:val="00B74E6A"/>
    <w:rsid w:val="00B74F22"/>
    <w:rsid w:val="00B75B55"/>
    <w:rsid w:val="00B76039"/>
    <w:rsid w:val="00B76C1B"/>
    <w:rsid w:val="00B77BC5"/>
    <w:rsid w:val="00B77E87"/>
    <w:rsid w:val="00B80156"/>
    <w:rsid w:val="00B824AF"/>
    <w:rsid w:val="00B83FAC"/>
    <w:rsid w:val="00B84773"/>
    <w:rsid w:val="00B85A00"/>
    <w:rsid w:val="00B86122"/>
    <w:rsid w:val="00B864F5"/>
    <w:rsid w:val="00B86AC7"/>
    <w:rsid w:val="00B91181"/>
    <w:rsid w:val="00B9166D"/>
    <w:rsid w:val="00B91CAE"/>
    <w:rsid w:val="00B91F54"/>
    <w:rsid w:val="00B938DF"/>
    <w:rsid w:val="00B95187"/>
    <w:rsid w:val="00B97660"/>
    <w:rsid w:val="00B977BC"/>
    <w:rsid w:val="00BA080C"/>
    <w:rsid w:val="00BA0BCF"/>
    <w:rsid w:val="00BA0ECB"/>
    <w:rsid w:val="00BA16DC"/>
    <w:rsid w:val="00BA35E1"/>
    <w:rsid w:val="00BA3C5B"/>
    <w:rsid w:val="00BA52BF"/>
    <w:rsid w:val="00BA55C9"/>
    <w:rsid w:val="00BA6F1E"/>
    <w:rsid w:val="00BA7B22"/>
    <w:rsid w:val="00BB1344"/>
    <w:rsid w:val="00BB1513"/>
    <w:rsid w:val="00BB31DC"/>
    <w:rsid w:val="00BB3E72"/>
    <w:rsid w:val="00BB4622"/>
    <w:rsid w:val="00BB4C68"/>
    <w:rsid w:val="00BB53E7"/>
    <w:rsid w:val="00BB54F7"/>
    <w:rsid w:val="00BB5824"/>
    <w:rsid w:val="00BB73BD"/>
    <w:rsid w:val="00BB74A9"/>
    <w:rsid w:val="00BC0C85"/>
    <w:rsid w:val="00BC0E3A"/>
    <w:rsid w:val="00BC1213"/>
    <w:rsid w:val="00BC223A"/>
    <w:rsid w:val="00BC23DD"/>
    <w:rsid w:val="00BC36A6"/>
    <w:rsid w:val="00BC4878"/>
    <w:rsid w:val="00BC4C24"/>
    <w:rsid w:val="00BD01BC"/>
    <w:rsid w:val="00BD071A"/>
    <w:rsid w:val="00BD1644"/>
    <w:rsid w:val="00BD4366"/>
    <w:rsid w:val="00BD44AE"/>
    <w:rsid w:val="00BD4FF4"/>
    <w:rsid w:val="00BD5101"/>
    <w:rsid w:val="00BD59DA"/>
    <w:rsid w:val="00BE01FD"/>
    <w:rsid w:val="00BE0D09"/>
    <w:rsid w:val="00BE1DAE"/>
    <w:rsid w:val="00BE2365"/>
    <w:rsid w:val="00BE2E5F"/>
    <w:rsid w:val="00BE3386"/>
    <w:rsid w:val="00BE4450"/>
    <w:rsid w:val="00BE4571"/>
    <w:rsid w:val="00BE460A"/>
    <w:rsid w:val="00BE4BE8"/>
    <w:rsid w:val="00BE660F"/>
    <w:rsid w:val="00BE6924"/>
    <w:rsid w:val="00BE6B9C"/>
    <w:rsid w:val="00BE7E49"/>
    <w:rsid w:val="00BF4262"/>
    <w:rsid w:val="00BF49D0"/>
    <w:rsid w:val="00BF5572"/>
    <w:rsid w:val="00BF5E9C"/>
    <w:rsid w:val="00BF678F"/>
    <w:rsid w:val="00BF68D2"/>
    <w:rsid w:val="00BF763F"/>
    <w:rsid w:val="00C016B9"/>
    <w:rsid w:val="00C01F4A"/>
    <w:rsid w:val="00C03C20"/>
    <w:rsid w:val="00C043A0"/>
    <w:rsid w:val="00C04455"/>
    <w:rsid w:val="00C047E9"/>
    <w:rsid w:val="00C07019"/>
    <w:rsid w:val="00C10E1A"/>
    <w:rsid w:val="00C13132"/>
    <w:rsid w:val="00C1353B"/>
    <w:rsid w:val="00C14A26"/>
    <w:rsid w:val="00C15490"/>
    <w:rsid w:val="00C154B4"/>
    <w:rsid w:val="00C15FD1"/>
    <w:rsid w:val="00C163C0"/>
    <w:rsid w:val="00C1644E"/>
    <w:rsid w:val="00C16686"/>
    <w:rsid w:val="00C16B5D"/>
    <w:rsid w:val="00C17BC0"/>
    <w:rsid w:val="00C20DA7"/>
    <w:rsid w:val="00C21BF2"/>
    <w:rsid w:val="00C21D72"/>
    <w:rsid w:val="00C22B3E"/>
    <w:rsid w:val="00C25724"/>
    <w:rsid w:val="00C27AE0"/>
    <w:rsid w:val="00C27F6C"/>
    <w:rsid w:val="00C3295F"/>
    <w:rsid w:val="00C33487"/>
    <w:rsid w:val="00C34076"/>
    <w:rsid w:val="00C34964"/>
    <w:rsid w:val="00C360A6"/>
    <w:rsid w:val="00C37385"/>
    <w:rsid w:val="00C415C9"/>
    <w:rsid w:val="00C41E1F"/>
    <w:rsid w:val="00C42CA4"/>
    <w:rsid w:val="00C46898"/>
    <w:rsid w:val="00C4766F"/>
    <w:rsid w:val="00C51525"/>
    <w:rsid w:val="00C516E3"/>
    <w:rsid w:val="00C51876"/>
    <w:rsid w:val="00C5470E"/>
    <w:rsid w:val="00C55AE3"/>
    <w:rsid w:val="00C56AD0"/>
    <w:rsid w:val="00C57276"/>
    <w:rsid w:val="00C6129C"/>
    <w:rsid w:val="00C61B05"/>
    <w:rsid w:val="00C61E71"/>
    <w:rsid w:val="00C61E78"/>
    <w:rsid w:val="00C634D4"/>
    <w:rsid w:val="00C64685"/>
    <w:rsid w:val="00C64A6E"/>
    <w:rsid w:val="00C65C60"/>
    <w:rsid w:val="00C6608B"/>
    <w:rsid w:val="00C661BC"/>
    <w:rsid w:val="00C6738A"/>
    <w:rsid w:val="00C673D6"/>
    <w:rsid w:val="00C706CA"/>
    <w:rsid w:val="00C71465"/>
    <w:rsid w:val="00C7247C"/>
    <w:rsid w:val="00C727AA"/>
    <w:rsid w:val="00C73262"/>
    <w:rsid w:val="00C73294"/>
    <w:rsid w:val="00C74829"/>
    <w:rsid w:val="00C74C5D"/>
    <w:rsid w:val="00C74F97"/>
    <w:rsid w:val="00C758FB"/>
    <w:rsid w:val="00C7632D"/>
    <w:rsid w:val="00C763D1"/>
    <w:rsid w:val="00C76642"/>
    <w:rsid w:val="00C770BB"/>
    <w:rsid w:val="00C774DF"/>
    <w:rsid w:val="00C804CD"/>
    <w:rsid w:val="00C82C07"/>
    <w:rsid w:val="00C82DE0"/>
    <w:rsid w:val="00C82EA2"/>
    <w:rsid w:val="00C830E0"/>
    <w:rsid w:val="00C83132"/>
    <w:rsid w:val="00C83C3F"/>
    <w:rsid w:val="00C86AFA"/>
    <w:rsid w:val="00C86C58"/>
    <w:rsid w:val="00C86D43"/>
    <w:rsid w:val="00C9028B"/>
    <w:rsid w:val="00C90800"/>
    <w:rsid w:val="00C91078"/>
    <w:rsid w:val="00C93D2B"/>
    <w:rsid w:val="00C963FE"/>
    <w:rsid w:val="00C965BA"/>
    <w:rsid w:val="00CA05A7"/>
    <w:rsid w:val="00CA1400"/>
    <w:rsid w:val="00CA1BE2"/>
    <w:rsid w:val="00CA3852"/>
    <w:rsid w:val="00CA3F66"/>
    <w:rsid w:val="00CA474B"/>
    <w:rsid w:val="00CA4B4E"/>
    <w:rsid w:val="00CA62C7"/>
    <w:rsid w:val="00CA633D"/>
    <w:rsid w:val="00CB05CE"/>
    <w:rsid w:val="00CB0874"/>
    <w:rsid w:val="00CB1403"/>
    <w:rsid w:val="00CB3A6F"/>
    <w:rsid w:val="00CB3C51"/>
    <w:rsid w:val="00CB45CE"/>
    <w:rsid w:val="00CB56CF"/>
    <w:rsid w:val="00CB70E6"/>
    <w:rsid w:val="00CC02D1"/>
    <w:rsid w:val="00CC043A"/>
    <w:rsid w:val="00CC0FD3"/>
    <w:rsid w:val="00CC23F4"/>
    <w:rsid w:val="00CC44CC"/>
    <w:rsid w:val="00CC5234"/>
    <w:rsid w:val="00CC5C25"/>
    <w:rsid w:val="00CD2702"/>
    <w:rsid w:val="00CD34E5"/>
    <w:rsid w:val="00CD3B42"/>
    <w:rsid w:val="00CD5564"/>
    <w:rsid w:val="00CD6620"/>
    <w:rsid w:val="00CD6B45"/>
    <w:rsid w:val="00CD789B"/>
    <w:rsid w:val="00CE20E2"/>
    <w:rsid w:val="00CE227C"/>
    <w:rsid w:val="00CE3232"/>
    <w:rsid w:val="00CE3A93"/>
    <w:rsid w:val="00CE4EFF"/>
    <w:rsid w:val="00CE51DE"/>
    <w:rsid w:val="00CE61F3"/>
    <w:rsid w:val="00CE6886"/>
    <w:rsid w:val="00CE6917"/>
    <w:rsid w:val="00CE723B"/>
    <w:rsid w:val="00CE7592"/>
    <w:rsid w:val="00CE7BD9"/>
    <w:rsid w:val="00CE7EE1"/>
    <w:rsid w:val="00CF0234"/>
    <w:rsid w:val="00CF0C4C"/>
    <w:rsid w:val="00CF1B8D"/>
    <w:rsid w:val="00CF2362"/>
    <w:rsid w:val="00CF23CB"/>
    <w:rsid w:val="00CF3225"/>
    <w:rsid w:val="00CF38C5"/>
    <w:rsid w:val="00CF3D86"/>
    <w:rsid w:val="00CF544D"/>
    <w:rsid w:val="00CF54CA"/>
    <w:rsid w:val="00CF62DB"/>
    <w:rsid w:val="00CF6B10"/>
    <w:rsid w:val="00CF6C29"/>
    <w:rsid w:val="00CF7105"/>
    <w:rsid w:val="00CF7FA9"/>
    <w:rsid w:val="00D005A2"/>
    <w:rsid w:val="00D007AD"/>
    <w:rsid w:val="00D021BF"/>
    <w:rsid w:val="00D04FB4"/>
    <w:rsid w:val="00D06CE1"/>
    <w:rsid w:val="00D07545"/>
    <w:rsid w:val="00D0763D"/>
    <w:rsid w:val="00D0786A"/>
    <w:rsid w:val="00D10567"/>
    <w:rsid w:val="00D111D6"/>
    <w:rsid w:val="00D115FE"/>
    <w:rsid w:val="00D11BC9"/>
    <w:rsid w:val="00D1217E"/>
    <w:rsid w:val="00D1248B"/>
    <w:rsid w:val="00D12A5F"/>
    <w:rsid w:val="00D12D50"/>
    <w:rsid w:val="00D12DD2"/>
    <w:rsid w:val="00D13D90"/>
    <w:rsid w:val="00D13F53"/>
    <w:rsid w:val="00D143E7"/>
    <w:rsid w:val="00D145B1"/>
    <w:rsid w:val="00D14757"/>
    <w:rsid w:val="00D16C24"/>
    <w:rsid w:val="00D20125"/>
    <w:rsid w:val="00D23EDC"/>
    <w:rsid w:val="00D2637E"/>
    <w:rsid w:val="00D2638D"/>
    <w:rsid w:val="00D26A4D"/>
    <w:rsid w:val="00D2712B"/>
    <w:rsid w:val="00D30921"/>
    <w:rsid w:val="00D30E25"/>
    <w:rsid w:val="00D3264D"/>
    <w:rsid w:val="00D32E8C"/>
    <w:rsid w:val="00D3487A"/>
    <w:rsid w:val="00D35747"/>
    <w:rsid w:val="00D3716A"/>
    <w:rsid w:val="00D37E2E"/>
    <w:rsid w:val="00D37ECE"/>
    <w:rsid w:val="00D408B5"/>
    <w:rsid w:val="00D41794"/>
    <w:rsid w:val="00D41BA9"/>
    <w:rsid w:val="00D41D8C"/>
    <w:rsid w:val="00D42E4D"/>
    <w:rsid w:val="00D44284"/>
    <w:rsid w:val="00D448A7"/>
    <w:rsid w:val="00D45C57"/>
    <w:rsid w:val="00D502B5"/>
    <w:rsid w:val="00D50837"/>
    <w:rsid w:val="00D51211"/>
    <w:rsid w:val="00D5257D"/>
    <w:rsid w:val="00D52F18"/>
    <w:rsid w:val="00D5315B"/>
    <w:rsid w:val="00D53F1A"/>
    <w:rsid w:val="00D54348"/>
    <w:rsid w:val="00D550F1"/>
    <w:rsid w:val="00D55E3E"/>
    <w:rsid w:val="00D56504"/>
    <w:rsid w:val="00D5667D"/>
    <w:rsid w:val="00D56D18"/>
    <w:rsid w:val="00D56EAA"/>
    <w:rsid w:val="00D56F27"/>
    <w:rsid w:val="00D621EA"/>
    <w:rsid w:val="00D62733"/>
    <w:rsid w:val="00D63B8D"/>
    <w:rsid w:val="00D64787"/>
    <w:rsid w:val="00D650E6"/>
    <w:rsid w:val="00D653B0"/>
    <w:rsid w:val="00D65F1E"/>
    <w:rsid w:val="00D66107"/>
    <w:rsid w:val="00D670B4"/>
    <w:rsid w:val="00D67A50"/>
    <w:rsid w:val="00D70338"/>
    <w:rsid w:val="00D71777"/>
    <w:rsid w:val="00D72BEB"/>
    <w:rsid w:val="00D73A96"/>
    <w:rsid w:val="00D755C4"/>
    <w:rsid w:val="00D75871"/>
    <w:rsid w:val="00D75C79"/>
    <w:rsid w:val="00D76514"/>
    <w:rsid w:val="00D81679"/>
    <w:rsid w:val="00D816CF"/>
    <w:rsid w:val="00D81B65"/>
    <w:rsid w:val="00D82239"/>
    <w:rsid w:val="00D82891"/>
    <w:rsid w:val="00D83DCC"/>
    <w:rsid w:val="00D83DDE"/>
    <w:rsid w:val="00D84F0B"/>
    <w:rsid w:val="00D86CA9"/>
    <w:rsid w:val="00D900D2"/>
    <w:rsid w:val="00D9086D"/>
    <w:rsid w:val="00D90ABC"/>
    <w:rsid w:val="00D91137"/>
    <w:rsid w:val="00D924D9"/>
    <w:rsid w:val="00DA0656"/>
    <w:rsid w:val="00DA0A1E"/>
    <w:rsid w:val="00DA1560"/>
    <w:rsid w:val="00DA1D78"/>
    <w:rsid w:val="00DA20EA"/>
    <w:rsid w:val="00DA37E1"/>
    <w:rsid w:val="00DA594C"/>
    <w:rsid w:val="00DA7C8F"/>
    <w:rsid w:val="00DA7E78"/>
    <w:rsid w:val="00DB1593"/>
    <w:rsid w:val="00DB1F90"/>
    <w:rsid w:val="00DB2177"/>
    <w:rsid w:val="00DB31CA"/>
    <w:rsid w:val="00DB3268"/>
    <w:rsid w:val="00DB5987"/>
    <w:rsid w:val="00DB59BA"/>
    <w:rsid w:val="00DB79A2"/>
    <w:rsid w:val="00DC4055"/>
    <w:rsid w:val="00DD2595"/>
    <w:rsid w:val="00DD3A55"/>
    <w:rsid w:val="00DD4E2A"/>
    <w:rsid w:val="00DD67D2"/>
    <w:rsid w:val="00DE094F"/>
    <w:rsid w:val="00DE31FC"/>
    <w:rsid w:val="00DE329D"/>
    <w:rsid w:val="00DE32C3"/>
    <w:rsid w:val="00DE3EEB"/>
    <w:rsid w:val="00DE45DB"/>
    <w:rsid w:val="00DE505F"/>
    <w:rsid w:val="00DE64A6"/>
    <w:rsid w:val="00DE6E15"/>
    <w:rsid w:val="00DE6F1E"/>
    <w:rsid w:val="00DF13EE"/>
    <w:rsid w:val="00DF1866"/>
    <w:rsid w:val="00DF1BB2"/>
    <w:rsid w:val="00DF2046"/>
    <w:rsid w:val="00DF2288"/>
    <w:rsid w:val="00DF2360"/>
    <w:rsid w:val="00DF30CA"/>
    <w:rsid w:val="00DF3718"/>
    <w:rsid w:val="00DF5B49"/>
    <w:rsid w:val="00DF7092"/>
    <w:rsid w:val="00E00853"/>
    <w:rsid w:val="00E00F98"/>
    <w:rsid w:val="00E019B9"/>
    <w:rsid w:val="00E01E8A"/>
    <w:rsid w:val="00E03160"/>
    <w:rsid w:val="00E04870"/>
    <w:rsid w:val="00E04C0F"/>
    <w:rsid w:val="00E062D1"/>
    <w:rsid w:val="00E104F7"/>
    <w:rsid w:val="00E10777"/>
    <w:rsid w:val="00E1187D"/>
    <w:rsid w:val="00E11B05"/>
    <w:rsid w:val="00E12140"/>
    <w:rsid w:val="00E12155"/>
    <w:rsid w:val="00E12202"/>
    <w:rsid w:val="00E127A4"/>
    <w:rsid w:val="00E14C8C"/>
    <w:rsid w:val="00E1500C"/>
    <w:rsid w:val="00E16530"/>
    <w:rsid w:val="00E16A8F"/>
    <w:rsid w:val="00E20FA6"/>
    <w:rsid w:val="00E21E34"/>
    <w:rsid w:val="00E23464"/>
    <w:rsid w:val="00E249B2"/>
    <w:rsid w:val="00E25183"/>
    <w:rsid w:val="00E26C3A"/>
    <w:rsid w:val="00E27F37"/>
    <w:rsid w:val="00E30000"/>
    <w:rsid w:val="00E31723"/>
    <w:rsid w:val="00E31753"/>
    <w:rsid w:val="00E31983"/>
    <w:rsid w:val="00E32460"/>
    <w:rsid w:val="00E3256B"/>
    <w:rsid w:val="00E32FD8"/>
    <w:rsid w:val="00E33805"/>
    <w:rsid w:val="00E3390C"/>
    <w:rsid w:val="00E339D5"/>
    <w:rsid w:val="00E3601E"/>
    <w:rsid w:val="00E36DED"/>
    <w:rsid w:val="00E37251"/>
    <w:rsid w:val="00E37864"/>
    <w:rsid w:val="00E4028F"/>
    <w:rsid w:val="00E418B6"/>
    <w:rsid w:val="00E41D76"/>
    <w:rsid w:val="00E41F9B"/>
    <w:rsid w:val="00E43A72"/>
    <w:rsid w:val="00E4428C"/>
    <w:rsid w:val="00E445B9"/>
    <w:rsid w:val="00E44871"/>
    <w:rsid w:val="00E45813"/>
    <w:rsid w:val="00E467D8"/>
    <w:rsid w:val="00E46B97"/>
    <w:rsid w:val="00E47AED"/>
    <w:rsid w:val="00E50055"/>
    <w:rsid w:val="00E5012B"/>
    <w:rsid w:val="00E507C8"/>
    <w:rsid w:val="00E50D78"/>
    <w:rsid w:val="00E52201"/>
    <w:rsid w:val="00E52BCC"/>
    <w:rsid w:val="00E531F8"/>
    <w:rsid w:val="00E53E97"/>
    <w:rsid w:val="00E54C37"/>
    <w:rsid w:val="00E55C95"/>
    <w:rsid w:val="00E56010"/>
    <w:rsid w:val="00E56451"/>
    <w:rsid w:val="00E577FF"/>
    <w:rsid w:val="00E606AE"/>
    <w:rsid w:val="00E62754"/>
    <w:rsid w:val="00E628DD"/>
    <w:rsid w:val="00E63E43"/>
    <w:rsid w:val="00E64CE6"/>
    <w:rsid w:val="00E6622F"/>
    <w:rsid w:val="00E6689E"/>
    <w:rsid w:val="00E70223"/>
    <w:rsid w:val="00E70E83"/>
    <w:rsid w:val="00E724C2"/>
    <w:rsid w:val="00E72C1B"/>
    <w:rsid w:val="00E73BF0"/>
    <w:rsid w:val="00E74932"/>
    <w:rsid w:val="00E75471"/>
    <w:rsid w:val="00E764A5"/>
    <w:rsid w:val="00E76B7B"/>
    <w:rsid w:val="00E81CE8"/>
    <w:rsid w:val="00E828C3"/>
    <w:rsid w:val="00E828D3"/>
    <w:rsid w:val="00E82F09"/>
    <w:rsid w:val="00E83750"/>
    <w:rsid w:val="00E83830"/>
    <w:rsid w:val="00E84703"/>
    <w:rsid w:val="00E854DC"/>
    <w:rsid w:val="00E866BF"/>
    <w:rsid w:val="00E86DB1"/>
    <w:rsid w:val="00E8748A"/>
    <w:rsid w:val="00E90060"/>
    <w:rsid w:val="00E906B9"/>
    <w:rsid w:val="00E911B2"/>
    <w:rsid w:val="00E91C45"/>
    <w:rsid w:val="00E9203B"/>
    <w:rsid w:val="00E93489"/>
    <w:rsid w:val="00E93B53"/>
    <w:rsid w:val="00E93F24"/>
    <w:rsid w:val="00E95021"/>
    <w:rsid w:val="00E95046"/>
    <w:rsid w:val="00E95DBB"/>
    <w:rsid w:val="00E96244"/>
    <w:rsid w:val="00E97826"/>
    <w:rsid w:val="00E97BBE"/>
    <w:rsid w:val="00E97FC4"/>
    <w:rsid w:val="00EA0876"/>
    <w:rsid w:val="00EA2152"/>
    <w:rsid w:val="00EA358B"/>
    <w:rsid w:val="00EA3E57"/>
    <w:rsid w:val="00EA4876"/>
    <w:rsid w:val="00EA4881"/>
    <w:rsid w:val="00EA593B"/>
    <w:rsid w:val="00EA6958"/>
    <w:rsid w:val="00EB03E0"/>
    <w:rsid w:val="00EB0CCE"/>
    <w:rsid w:val="00EB1B1C"/>
    <w:rsid w:val="00EB28FB"/>
    <w:rsid w:val="00EB2C27"/>
    <w:rsid w:val="00EB2F64"/>
    <w:rsid w:val="00EB31B5"/>
    <w:rsid w:val="00EB3EA1"/>
    <w:rsid w:val="00EB4527"/>
    <w:rsid w:val="00EB5CF3"/>
    <w:rsid w:val="00EC0725"/>
    <w:rsid w:val="00EC25C9"/>
    <w:rsid w:val="00EC4A3F"/>
    <w:rsid w:val="00EC4E32"/>
    <w:rsid w:val="00EC6176"/>
    <w:rsid w:val="00EC6434"/>
    <w:rsid w:val="00EC70BB"/>
    <w:rsid w:val="00EC70EB"/>
    <w:rsid w:val="00EC7B99"/>
    <w:rsid w:val="00ED2C66"/>
    <w:rsid w:val="00ED3457"/>
    <w:rsid w:val="00ED353E"/>
    <w:rsid w:val="00ED3EBB"/>
    <w:rsid w:val="00ED3FE3"/>
    <w:rsid w:val="00ED4C57"/>
    <w:rsid w:val="00ED4DE0"/>
    <w:rsid w:val="00ED5E19"/>
    <w:rsid w:val="00ED7620"/>
    <w:rsid w:val="00ED7C6F"/>
    <w:rsid w:val="00ED7CAD"/>
    <w:rsid w:val="00ED7CFF"/>
    <w:rsid w:val="00EE00DD"/>
    <w:rsid w:val="00EE0378"/>
    <w:rsid w:val="00EE0589"/>
    <w:rsid w:val="00EE198D"/>
    <w:rsid w:val="00EE2338"/>
    <w:rsid w:val="00EE4263"/>
    <w:rsid w:val="00EE49AB"/>
    <w:rsid w:val="00EF0FE4"/>
    <w:rsid w:val="00EF2833"/>
    <w:rsid w:val="00EF2A23"/>
    <w:rsid w:val="00EF2D21"/>
    <w:rsid w:val="00EF2F45"/>
    <w:rsid w:val="00EF371E"/>
    <w:rsid w:val="00EF6B9F"/>
    <w:rsid w:val="00F00616"/>
    <w:rsid w:val="00F00BA9"/>
    <w:rsid w:val="00F02184"/>
    <w:rsid w:val="00F02A4F"/>
    <w:rsid w:val="00F05493"/>
    <w:rsid w:val="00F0586D"/>
    <w:rsid w:val="00F0611C"/>
    <w:rsid w:val="00F069DB"/>
    <w:rsid w:val="00F07BB0"/>
    <w:rsid w:val="00F07E5D"/>
    <w:rsid w:val="00F10FBA"/>
    <w:rsid w:val="00F117AB"/>
    <w:rsid w:val="00F120C0"/>
    <w:rsid w:val="00F125CE"/>
    <w:rsid w:val="00F132FB"/>
    <w:rsid w:val="00F13473"/>
    <w:rsid w:val="00F15880"/>
    <w:rsid w:val="00F15F27"/>
    <w:rsid w:val="00F16324"/>
    <w:rsid w:val="00F16693"/>
    <w:rsid w:val="00F1712B"/>
    <w:rsid w:val="00F211A5"/>
    <w:rsid w:val="00F2145A"/>
    <w:rsid w:val="00F21917"/>
    <w:rsid w:val="00F21E21"/>
    <w:rsid w:val="00F22B3F"/>
    <w:rsid w:val="00F2337B"/>
    <w:rsid w:val="00F24023"/>
    <w:rsid w:val="00F26008"/>
    <w:rsid w:val="00F269AC"/>
    <w:rsid w:val="00F27D14"/>
    <w:rsid w:val="00F27D37"/>
    <w:rsid w:val="00F32033"/>
    <w:rsid w:val="00F32EE0"/>
    <w:rsid w:val="00F33EBB"/>
    <w:rsid w:val="00F3583B"/>
    <w:rsid w:val="00F374AC"/>
    <w:rsid w:val="00F409D5"/>
    <w:rsid w:val="00F424F7"/>
    <w:rsid w:val="00F42E02"/>
    <w:rsid w:val="00F4368E"/>
    <w:rsid w:val="00F4377D"/>
    <w:rsid w:val="00F44ACB"/>
    <w:rsid w:val="00F44EC0"/>
    <w:rsid w:val="00F45FD6"/>
    <w:rsid w:val="00F460E8"/>
    <w:rsid w:val="00F46426"/>
    <w:rsid w:val="00F4679A"/>
    <w:rsid w:val="00F47670"/>
    <w:rsid w:val="00F50344"/>
    <w:rsid w:val="00F515A7"/>
    <w:rsid w:val="00F516E4"/>
    <w:rsid w:val="00F519F1"/>
    <w:rsid w:val="00F520C1"/>
    <w:rsid w:val="00F528CF"/>
    <w:rsid w:val="00F52FC2"/>
    <w:rsid w:val="00F55786"/>
    <w:rsid w:val="00F5589B"/>
    <w:rsid w:val="00F55CF0"/>
    <w:rsid w:val="00F568F9"/>
    <w:rsid w:val="00F573F9"/>
    <w:rsid w:val="00F57683"/>
    <w:rsid w:val="00F57BC1"/>
    <w:rsid w:val="00F57C07"/>
    <w:rsid w:val="00F61BF4"/>
    <w:rsid w:val="00F62898"/>
    <w:rsid w:val="00F62CDA"/>
    <w:rsid w:val="00F63050"/>
    <w:rsid w:val="00F6447E"/>
    <w:rsid w:val="00F64FD3"/>
    <w:rsid w:val="00F655A9"/>
    <w:rsid w:val="00F6620D"/>
    <w:rsid w:val="00F664D2"/>
    <w:rsid w:val="00F67AF0"/>
    <w:rsid w:val="00F71038"/>
    <w:rsid w:val="00F71D76"/>
    <w:rsid w:val="00F7226A"/>
    <w:rsid w:val="00F72D5B"/>
    <w:rsid w:val="00F74D39"/>
    <w:rsid w:val="00F75048"/>
    <w:rsid w:val="00F75245"/>
    <w:rsid w:val="00F773A8"/>
    <w:rsid w:val="00F773E7"/>
    <w:rsid w:val="00F77DDD"/>
    <w:rsid w:val="00F803BF"/>
    <w:rsid w:val="00F80968"/>
    <w:rsid w:val="00F81E26"/>
    <w:rsid w:val="00F8230A"/>
    <w:rsid w:val="00F824AC"/>
    <w:rsid w:val="00F8477A"/>
    <w:rsid w:val="00F84BAA"/>
    <w:rsid w:val="00F85DCE"/>
    <w:rsid w:val="00F85E59"/>
    <w:rsid w:val="00F8659B"/>
    <w:rsid w:val="00F87320"/>
    <w:rsid w:val="00F9159E"/>
    <w:rsid w:val="00F92538"/>
    <w:rsid w:val="00F93003"/>
    <w:rsid w:val="00F94823"/>
    <w:rsid w:val="00F94A48"/>
    <w:rsid w:val="00F94E09"/>
    <w:rsid w:val="00F95C11"/>
    <w:rsid w:val="00F95F96"/>
    <w:rsid w:val="00F96009"/>
    <w:rsid w:val="00F972B7"/>
    <w:rsid w:val="00FA007F"/>
    <w:rsid w:val="00FA13ED"/>
    <w:rsid w:val="00FA39C4"/>
    <w:rsid w:val="00FA3A5C"/>
    <w:rsid w:val="00FA4D7A"/>
    <w:rsid w:val="00FA55CD"/>
    <w:rsid w:val="00FA5A56"/>
    <w:rsid w:val="00FA688B"/>
    <w:rsid w:val="00FB0DC2"/>
    <w:rsid w:val="00FB2039"/>
    <w:rsid w:val="00FB26D9"/>
    <w:rsid w:val="00FB302B"/>
    <w:rsid w:val="00FB3439"/>
    <w:rsid w:val="00FB39A3"/>
    <w:rsid w:val="00FB3F9A"/>
    <w:rsid w:val="00FB7C34"/>
    <w:rsid w:val="00FC03F4"/>
    <w:rsid w:val="00FC28E3"/>
    <w:rsid w:val="00FC4888"/>
    <w:rsid w:val="00FC4A4C"/>
    <w:rsid w:val="00FC4ABC"/>
    <w:rsid w:val="00FC531E"/>
    <w:rsid w:val="00FC58EE"/>
    <w:rsid w:val="00FC6C8B"/>
    <w:rsid w:val="00FC7006"/>
    <w:rsid w:val="00FD2662"/>
    <w:rsid w:val="00FD356D"/>
    <w:rsid w:val="00FD57C4"/>
    <w:rsid w:val="00FD7787"/>
    <w:rsid w:val="00FE07D0"/>
    <w:rsid w:val="00FE2CD5"/>
    <w:rsid w:val="00FE2D12"/>
    <w:rsid w:val="00FE3257"/>
    <w:rsid w:val="00FE4B68"/>
    <w:rsid w:val="00FE5414"/>
    <w:rsid w:val="00FE5C1D"/>
    <w:rsid w:val="00FE6113"/>
    <w:rsid w:val="00FE7445"/>
    <w:rsid w:val="00FE78EE"/>
    <w:rsid w:val="00FF00A5"/>
    <w:rsid w:val="00FF1124"/>
    <w:rsid w:val="00FF15EA"/>
    <w:rsid w:val="00FF4C71"/>
    <w:rsid w:val="00FF5811"/>
    <w:rsid w:val="00FF614B"/>
    <w:rsid w:val="00FF7941"/>
    <w:rsid w:val="00FF7BEF"/>
    <w:rsid w:val="16CEC19C"/>
    <w:rsid w:val="1850B176"/>
    <w:rsid w:val="1B9C44CC"/>
    <w:rsid w:val="1D7C0FFD"/>
    <w:rsid w:val="1E535B5E"/>
    <w:rsid w:val="1F17E05E"/>
    <w:rsid w:val="28E925D8"/>
    <w:rsid w:val="2925DFFC"/>
    <w:rsid w:val="2BBFC04F"/>
    <w:rsid w:val="2C513502"/>
    <w:rsid w:val="2FB0B15A"/>
    <w:rsid w:val="3A7C9F69"/>
    <w:rsid w:val="47EDC723"/>
    <w:rsid w:val="4869D32E"/>
    <w:rsid w:val="4AB0E3BE"/>
    <w:rsid w:val="4C36811A"/>
    <w:rsid w:val="4DD2517B"/>
    <w:rsid w:val="50E7704D"/>
    <w:rsid w:val="62BD29BF"/>
    <w:rsid w:val="633E60C9"/>
    <w:rsid w:val="63970157"/>
    <w:rsid w:val="63D9C657"/>
    <w:rsid w:val="66F3975E"/>
    <w:rsid w:val="6C571C82"/>
    <w:rsid w:val="6DF2ECE3"/>
    <w:rsid w:val="7194FDB4"/>
    <w:rsid w:val="72CAC986"/>
    <w:rsid w:val="792BC4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2E8FE"/>
  <w15:docId w15:val="{13BB3D8A-B0E0-4E24-B941-E5A55AA1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lsdException w:name="List Bullet 3" w:semiHidden="1" w:uiPriority="13"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1CA9"/>
    <w:rPr>
      <w:rFonts w:ascii="Arial" w:hAnsi="Arial"/>
    </w:rPr>
  </w:style>
  <w:style w:type="paragraph" w:styleId="Kop1">
    <w:name w:val="heading 1"/>
    <w:basedOn w:val="Standaard"/>
    <w:next w:val="Standaard"/>
    <w:link w:val="Kop1Char"/>
    <w:uiPriority w:val="9"/>
    <w:qFormat/>
    <w:rsid w:val="00DF3718"/>
    <w:pPr>
      <w:keepNext/>
      <w:outlineLvl w:val="0"/>
    </w:pPr>
    <w:rPr>
      <w:b/>
      <w:bCs/>
      <w:kern w:val="32"/>
      <w:szCs w:val="32"/>
    </w:rPr>
  </w:style>
  <w:style w:type="paragraph" w:styleId="Kop2">
    <w:name w:val="heading 2"/>
    <w:basedOn w:val="Standaard"/>
    <w:next w:val="Standaard"/>
    <w:link w:val="Kop2Char"/>
    <w:unhideWhenUsed/>
    <w:qFormat/>
    <w:rsid w:val="00DF3718"/>
    <w:pPr>
      <w:keepNext/>
      <w:outlineLvl w:val="1"/>
    </w:pPr>
    <w:rPr>
      <w:bCs/>
      <w:i/>
      <w:iCs/>
      <w:szCs w:val="28"/>
    </w:rPr>
  </w:style>
  <w:style w:type="paragraph" w:styleId="Kop3">
    <w:name w:val="heading 3"/>
    <w:basedOn w:val="Standaard"/>
    <w:next w:val="Standaard"/>
    <w:link w:val="Kop3Char"/>
    <w:uiPriority w:val="9"/>
    <w:unhideWhenUsed/>
    <w:qFormat/>
    <w:rsid w:val="00341D6E"/>
    <w:pPr>
      <w:keepNext/>
      <w:spacing w:before="240" w:after="60"/>
      <w:outlineLvl w:val="2"/>
    </w:pPr>
    <w:rPr>
      <w:rFonts w:ascii="Calibri Light" w:hAnsi="Calibri Light"/>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semiHidden/>
    <w:unhideWhenUsed/>
    <w:qFormat/>
    <w:rsid w:val="005511CE"/>
    <w:rPr>
      <w:sz w:val="16"/>
      <w:szCs w:val="16"/>
    </w:rPr>
  </w:style>
  <w:style w:type="paragraph" w:styleId="Tekstopmerking">
    <w:name w:val="annotation text"/>
    <w:basedOn w:val="Standaard"/>
    <w:link w:val="TekstopmerkingChar"/>
    <w:unhideWhenUsed/>
    <w:qFormat/>
    <w:rsid w:val="005511CE"/>
    <w:rPr>
      <w:rFonts w:ascii="Calibri" w:eastAsia="Calibri" w:hAnsi="Calibri"/>
      <w:lang w:eastAsia="en-US"/>
    </w:rPr>
  </w:style>
  <w:style w:type="character" w:customStyle="1" w:styleId="TekstopmerkingChar">
    <w:name w:val="Tekst opmerking Char"/>
    <w:link w:val="Tekstopmerking"/>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34"/>
    <w:qFormat/>
    <w:rsid w:val="005511CE"/>
    <w:pPr>
      <w:ind w:left="720"/>
      <w:contextualSpacing/>
    </w:pPr>
  </w:style>
  <w:style w:type="character" w:customStyle="1" w:styleId="Kop1Char">
    <w:name w:val="Kop 1 Char"/>
    <w:link w:val="Kop1"/>
    <w:uiPriority w:val="9"/>
    <w:rsid w:val="00DF3718"/>
    <w:rPr>
      <w:rFonts w:ascii="Arial" w:hAnsi="Arial"/>
      <w:b/>
      <w:bCs/>
      <w:kern w:val="32"/>
      <w:szCs w:val="32"/>
    </w:rPr>
  </w:style>
  <w:style w:type="character" w:customStyle="1" w:styleId="Kop2Char">
    <w:name w:val="Kop 2 Char"/>
    <w:link w:val="Kop2"/>
    <w:rsid w:val="00DF3718"/>
    <w:rPr>
      <w:rFonts w:ascii="Arial" w:hAnsi="Arial"/>
      <w:bCs/>
      <w:i/>
      <w:iCs/>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color w:val="2E74B5"/>
      <w:kern w:val="0"/>
      <w:sz w:val="32"/>
    </w:rPr>
  </w:style>
  <w:style w:type="paragraph" w:styleId="Inhopg1">
    <w:name w:val="toc 1"/>
    <w:basedOn w:val="Standaard"/>
    <w:next w:val="Standaard"/>
    <w:autoRedefine/>
    <w:uiPriority w:val="39"/>
    <w:unhideWhenUsed/>
    <w:rsid w:val="00E82F09"/>
    <w:pPr>
      <w:tabs>
        <w:tab w:val="right" w:pos="9232"/>
      </w:tabs>
      <w:ind w:right="284"/>
    </w:pPr>
    <w:rPr>
      <w:rFonts w:cs="Calibri"/>
      <w:b/>
      <w:bCs/>
    </w:rPr>
  </w:style>
  <w:style w:type="paragraph" w:styleId="Inhopg2">
    <w:name w:val="toc 2"/>
    <w:basedOn w:val="Standaard"/>
    <w:next w:val="Standaard"/>
    <w:autoRedefine/>
    <w:uiPriority w:val="39"/>
    <w:unhideWhenUsed/>
    <w:rsid w:val="00E82F09"/>
    <w:pPr>
      <w:tabs>
        <w:tab w:val="right" w:pos="9232"/>
      </w:tabs>
      <w:ind w:left="284"/>
    </w:pPr>
    <w:rPr>
      <w:rFonts w:cs="Arial"/>
      <w:iCs/>
      <w:noProof/>
      <w:lang w:eastAsia="en-US"/>
    </w:rPr>
  </w:style>
  <w:style w:type="character" w:styleId="Hyperlink">
    <w:name w:val="Hyperlink"/>
    <w:uiPriority w:val="99"/>
    <w:unhideWhenUsed/>
    <w:rsid w:val="006A5762"/>
    <w:rPr>
      <w:color w:val="0563C1"/>
      <w:u w:val="single"/>
    </w:rPr>
  </w:style>
  <w:style w:type="paragraph" w:styleId="Ballontekst">
    <w:name w:val="Balloon Text"/>
    <w:basedOn w:val="Standaard"/>
    <w:link w:val="BallontekstChar"/>
    <w:uiPriority w:val="99"/>
    <w:semiHidden/>
    <w:unhideWhenUsed/>
    <w:rsid w:val="005A3253"/>
    <w:rPr>
      <w:rFonts w:ascii="Segoe UI" w:hAnsi="Segoe UI" w:cs="Segoe UI"/>
      <w:sz w:val="18"/>
      <w:szCs w:val="18"/>
    </w:rPr>
  </w:style>
  <w:style w:type="character" w:customStyle="1" w:styleId="BallontekstChar">
    <w:name w:val="Ballontekst Char"/>
    <w:link w:val="Ballontekst"/>
    <w:uiPriority w:val="99"/>
    <w:semiHidden/>
    <w:rsid w:val="005A3253"/>
    <w:rPr>
      <w:rFonts w:ascii="Segoe UI" w:hAnsi="Segoe UI" w:cs="Segoe UI"/>
      <w:sz w:val="18"/>
      <w:szCs w:val="18"/>
    </w:rPr>
  </w:style>
  <w:style w:type="paragraph" w:customStyle="1" w:styleId="Default">
    <w:name w:val="Default"/>
    <w:rsid w:val="005328C5"/>
    <w:pPr>
      <w:autoSpaceDE w:val="0"/>
      <w:autoSpaceDN w:val="0"/>
      <w:adjustRightInd w:val="0"/>
    </w:pPr>
    <w:rPr>
      <w:rFonts w:ascii="APDEF N+ Univers" w:hAnsi="APDEF N+ Univers" w:cs="APDEF N+ Univers"/>
      <w:color w:val="000000"/>
      <w:sz w:val="24"/>
      <w:szCs w:val="24"/>
    </w:rPr>
  </w:style>
  <w:style w:type="paragraph" w:styleId="Plattetekst">
    <w:name w:val="Body Text"/>
    <w:basedOn w:val="Standaard"/>
    <w:link w:val="PlattetekstChar"/>
    <w:qFormat/>
    <w:rsid w:val="00081FF5"/>
    <w:pPr>
      <w:spacing w:after="240" w:line="240" w:lineRule="atLeast"/>
    </w:pPr>
    <w:rPr>
      <w:rFonts w:ascii="Georgia" w:eastAsia="Calibri" w:hAnsi="Georgia"/>
      <w:lang w:val="en-GB" w:eastAsia="en-US"/>
    </w:rPr>
  </w:style>
  <w:style w:type="character" w:customStyle="1" w:styleId="PlattetekstChar">
    <w:name w:val="Platte tekst Char"/>
    <w:link w:val="Plattetekst"/>
    <w:rsid w:val="00081FF5"/>
    <w:rPr>
      <w:rFonts w:ascii="Georgia" w:eastAsia="Calibri" w:hAnsi="Georgia"/>
      <w:lang w:val="en-GB" w:eastAsia="en-US"/>
    </w:rPr>
  </w:style>
  <w:style w:type="table" w:styleId="Tabelraster">
    <w:name w:val="Table Grid"/>
    <w:basedOn w:val="Standaardtabel"/>
    <w:uiPriority w:val="59"/>
    <w:rsid w:val="0053305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rsid w:val="008908A8"/>
    <w:pPr>
      <w:ind w:left="400"/>
    </w:pPr>
    <w:rPr>
      <w:rFonts w:ascii="Calibri" w:hAnsi="Calibri" w:cs="Calibri"/>
    </w:rPr>
  </w:style>
  <w:style w:type="paragraph" w:styleId="Inhopg4">
    <w:name w:val="toc 4"/>
    <w:basedOn w:val="Standaard"/>
    <w:next w:val="Standaard"/>
    <w:autoRedefine/>
    <w:uiPriority w:val="39"/>
    <w:unhideWhenUsed/>
    <w:rsid w:val="00533051"/>
    <w:pPr>
      <w:ind w:left="600"/>
    </w:pPr>
    <w:rPr>
      <w:rFonts w:ascii="Calibri" w:hAnsi="Calibri" w:cs="Calibri"/>
    </w:rPr>
  </w:style>
  <w:style w:type="paragraph" w:styleId="Inhopg5">
    <w:name w:val="toc 5"/>
    <w:basedOn w:val="Standaard"/>
    <w:next w:val="Standaard"/>
    <w:autoRedefine/>
    <w:uiPriority w:val="39"/>
    <w:unhideWhenUsed/>
    <w:rsid w:val="00533051"/>
    <w:pPr>
      <w:ind w:left="800"/>
    </w:pPr>
    <w:rPr>
      <w:rFonts w:ascii="Calibri" w:hAnsi="Calibri" w:cs="Calibri"/>
    </w:rPr>
  </w:style>
  <w:style w:type="paragraph" w:styleId="Inhopg6">
    <w:name w:val="toc 6"/>
    <w:basedOn w:val="Standaard"/>
    <w:next w:val="Standaard"/>
    <w:autoRedefine/>
    <w:uiPriority w:val="39"/>
    <w:unhideWhenUsed/>
    <w:rsid w:val="00533051"/>
    <w:pPr>
      <w:ind w:left="1000"/>
    </w:pPr>
    <w:rPr>
      <w:rFonts w:ascii="Calibri" w:hAnsi="Calibri" w:cs="Calibri"/>
    </w:rPr>
  </w:style>
  <w:style w:type="paragraph" w:styleId="Inhopg7">
    <w:name w:val="toc 7"/>
    <w:basedOn w:val="Standaard"/>
    <w:next w:val="Standaard"/>
    <w:autoRedefine/>
    <w:uiPriority w:val="39"/>
    <w:unhideWhenUsed/>
    <w:rsid w:val="00533051"/>
    <w:pPr>
      <w:ind w:left="1200"/>
    </w:pPr>
    <w:rPr>
      <w:rFonts w:ascii="Calibri" w:hAnsi="Calibri" w:cs="Calibri"/>
    </w:rPr>
  </w:style>
  <w:style w:type="paragraph" w:styleId="Inhopg8">
    <w:name w:val="toc 8"/>
    <w:basedOn w:val="Standaard"/>
    <w:next w:val="Standaard"/>
    <w:autoRedefine/>
    <w:uiPriority w:val="39"/>
    <w:unhideWhenUsed/>
    <w:rsid w:val="00533051"/>
    <w:pPr>
      <w:ind w:left="1400"/>
    </w:pPr>
    <w:rPr>
      <w:rFonts w:ascii="Calibri" w:hAnsi="Calibri" w:cs="Calibri"/>
    </w:rPr>
  </w:style>
  <w:style w:type="paragraph" w:styleId="Inhopg9">
    <w:name w:val="toc 9"/>
    <w:basedOn w:val="Standaard"/>
    <w:next w:val="Standaard"/>
    <w:autoRedefine/>
    <w:uiPriority w:val="39"/>
    <w:unhideWhenUsed/>
    <w:rsid w:val="00533051"/>
    <w:pPr>
      <w:ind w:left="1600"/>
    </w:pPr>
    <w:rPr>
      <w:rFonts w:ascii="Calibri" w:hAnsi="Calibri" w:cs="Calibri"/>
    </w:rPr>
  </w:style>
  <w:style w:type="paragraph" w:styleId="Onderwerpvanopmerking">
    <w:name w:val="annotation subject"/>
    <w:basedOn w:val="Tekstopmerking"/>
    <w:next w:val="Tekstopmerking"/>
    <w:link w:val="OnderwerpvanopmerkingChar"/>
    <w:uiPriority w:val="99"/>
    <w:semiHidden/>
    <w:unhideWhenUsed/>
    <w:rsid w:val="00533051"/>
    <w:pPr>
      <w:spacing w:after="200"/>
    </w:pPr>
    <w:rPr>
      <w:b/>
      <w:bCs/>
    </w:rPr>
  </w:style>
  <w:style w:type="character" w:customStyle="1" w:styleId="OnderwerpvanopmerkingChar">
    <w:name w:val="Onderwerp van opmerking Char"/>
    <w:link w:val="Onderwerpvanopmerking"/>
    <w:uiPriority w:val="99"/>
    <w:semiHidden/>
    <w:rsid w:val="00533051"/>
    <w:rPr>
      <w:rFonts w:ascii="Calibri" w:eastAsia="Calibri" w:hAnsi="Calibri"/>
      <w:b/>
      <w:bCs/>
      <w:lang w:eastAsia="en-US"/>
    </w:rPr>
  </w:style>
  <w:style w:type="paragraph" w:customStyle="1" w:styleId="Spacing4mm">
    <w:name w:val="Spacing 4 mm"/>
    <w:basedOn w:val="Standaard"/>
    <w:next w:val="Plattetekst"/>
    <w:uiPriority w:val="34"/>
    <w:rsid w:val="00533051"/>
    <w:pPr>
      <w:spacing w:line="170" w:lineRule="exact"/>
    </w:pPr>
    <w:rPr>
      <w:rFonts w:eastAsia="Calibri" w:cs="Arial"/>
      <w:sz w:val="2"/>
      <w:lang w:val="en-GB" w:eastAsia="en-US"/>
    </w:rPr>
  </w:style>
  <w:style w:type="paragraph" w:styleId="Lijstopsomteken">
    <w:name w:val="List Bullet"/>
    <w:basedOn w:val="Standaard"/>
    <w:qFormat/>
    <w:rsid w:val="00533051"/>
    <w:pPr>
      <w:numPr>
        <w:numId w:val="30"/>
      </w:numPr>
      <w:spacing w:after="240" w:line="240" w:lineRule="atLeast"/>
      <w:contextualSpacing/>
    </w:pPr>
    <w:rPr>
      <w:rFonts w:ascii="Georgia" w:eastAsia="Calibri" w:hAnsi="Georgia"/>
      <w:lang w:val="en-GB" w:eastAsia="en-US"/>
    </w:rPr>
  </w:style>
  <w:style w:type="paragraph" w:styleId="Lijstopsomteken2">
    <w:name w:val="List Bullet 2"/>
    <w:basedOn w:val="Standaard"/>
    <w:uiPriority w:val="13"/>
    <w:rsid w:val="00533051"/>
    <w:pPr>
      <w:numPr>
        <w:ilvl w:val="1"/>
        <w:numId w:val="30"/>
      </w:numPr>
      <w:spacing w:after="240" w:line="240" w:lineRule="atLeast"/>
      <w:contextualSpacing/>
    </w:pPr>
    <w:rPr>
      <w:rFonts w:ascii="Georgia" w:eastAsia="Calibri" w:hAnsi="Georgia"/>
      <w:lang w:val="en-GB" w:eastAsia="en-US"/>
    </w:rPr>
  </w:style>
  <w:style w:type="paragraph" w:styleId="Lijstopsomteken3">
    <w:name w:val="List Bullet 3"/>
    <w:basedOn w:val="Standaard"/>
    <w:uiPriority w:val="13"/>
    <w:rsid w:val="00533051"/>
    <w:pPr>
      <w:numPr>
        <w:ilvl w:val="2"/>
        <w:numId w:val="30"/>
      </w:numPr>
      <w:spacing w:after="240" w:line="240" w:lineRule="atLeast"/>
      <w:contextualSpacing/>
    </w:pPr>
    <w:rPr>
      <w:rFonts w:ascii="Georgia" w:eastAsia="Calibri" w:hAnsi="Georgia"/>
      <w:lang w:val="en-GB" w:eastAsia="en-US"/>
    </w:rPr>
  </w:style>
  <w:style w:type="paragraph" w:styleId="Lijstopsomteken4">
    <w:name w:val="List Bullet 4"/>
    <w:basedOn w:val="Standaard"/>
    <w:uiPriority w:val="13"/>
    <w:unhideWhenUsed/>
    <w:rsid w:val="00533051"/>
    <w:pPr>
      <w:numPr>
        <w:ilvl w:val="3"/>
        <w:numId w:val="30"/>
      </w:numPr>
      <w:spacing w:after="240" w:line="240" w:lineRule="atLeast"/>
      <w:contextualSpacing/>
    </w:pPr>
    <w:rPr>
      <w:rFonts w:ascii="Georgia" w:eastAsia="Calibri" w:hAnsi="Georgia"/>
      <w:lang w:val="en-GB" w:eastAsia="en-US"/>
    </w:rPr>
  </w:style>
  <w:style w:type="paragraph" w:styleId="Lijstopsomteken5">
    <w:name w:val="List Bullet 5"/>
    <w:basedOn w:val="Standaard"/>
    <w:uiPriority w:val="13"/>
    <w:unhideWhenUsed/>
    <w:rsid w:val="00533051"/>
    <w:pPr>
      <w:numPr>
        <w:ilvl w:val="4"/>
        <w:numId w:val="30"/>
      </w:numPr>
      <w:spacing w:after="240" w:line="240" w:lineRule="atLeast"/>
      <w:contextualSpacing/>
    </w:pPr>
    <w:rPr>
      <w:rFonts w:ascii="Georgia" w:eastAsia="Calibri" w:hAnsi="Georgia"/>
      <w:lang w:val="en-GB" w:eastAsia="en-US"/>
    </w:rPr>
  </w:style>
  <w:style w:type="paragraph" w:customStyle="1" w:styleId="084">
    <w:name w:val="084"/>
    <w:aliases w:val="cursief geen inspring"/>
    <w:basedOn w:val="Standaard"/>
    <w:next w:val="Standaard"/>
    <w:rsid w:val="00533051"/>
    <w:pPr>
      <w:keepNext/>
      <w:overflowPunct w:val="0"/>
      <w:autoSpaceDE w:val="0"/>
      <w:autoSpaceDN w:val="0"/>
      <w:adjustRightInd w:val="0"/>
      <w:spacing w:before="260" w:line="260" w:lineRule="atLeast"/>
      <w:textAlignment w:val="baseline"/>
    </w:pPr>
    <w:rPr>
      <w:rFonts w:ascii="EYInterstate Light" w:hAnsi="EYInterstate Light"/>
      <w:i/>
      <w:kern w:val="12"/>
      <w:lang w:val="en-US" w:eastAsia="en-US"/>
    </w:rPr>
  </w:style>
  <w:style w:type="paragraph" w:customStyle="1" w:styleId="Headline2">
    <w:name w:val="Headline 2"/>
    <w:basedOn w:val="Plattetekst"/>
    <w:next w:val="Plattetekst"/>
    <w:link w:val="Headline2Char"/>
    <w:uiPriority w:val="34"/>
    <w:qFormat/>
    <w:rsid w:val="00533051"/>
    <w:pPr>
      <w:keepNext/>
      <w:spacing w:after="40" w:line="240" w:lineRule="auto"/>
    </w:pPr>
    <w:rPr>
      <w:b/>
      <w:i/>
      <w:color w:val="4F81BD"/>
      <w:sz w:val="24"/>
    </w:rPr>
  </w:style>
  <w:style w:type="character" w:customStyle="1" w:styleId="Headline2Char">
    <w:name w:val="Headline 2 Char"/>
    <w:link w:val="Headline2"/>
    <w:uiPriority w:val="34"/>
    <w:rsid w:val="00533051"/>
    <w:rPr>
      <w:rFonts w:ascii="Georgia" w:eastAsia="Calibri" w:hAnsi="Georgia"/>
      <w:b/>
      <w:i/>
      <w:color w:val="4F81BD"/>
      <w:sz w:val="24"/>
      <w:lang w:val="en-GB" w:eastAsia="en-US"/>
    </w:rPr>
  </w:style>
  <w:style w:type="paragraph" w:styleId="Ondertitel">
    <w:name w:val="Subtitle"/>
    <w:basedOn w:val="Standaard"/>
    <w:next w:val="Standaard"/>
    <w:link w:val="OndertitelChar"/>
    <w:uiPriority w:val="11"/>
    <w:qFormat/>
    <w:rsid w:val="00533051"/>
    <w:pPr>
      <w:numPr>
        <w:ilvl w:val="1"/>
      </w:numPr>
      <w:spacing w:after="160" w:line="276" w:lineRule="auto"/>
    </w:pPr>
    <w:rPr>
      <w:rFonts w:ascii="Calibri" w:hAnsi="Calibri"/>
      <w:color w:val="5A5A5A"/>
      <w:spacing w:val="15"/>
      <w:sz w:val="22"/>
      <w:szCs w:val="22"/>
      <w:lang w:eastAsia="en-US"/>
    </w:rPr>
  </w:style>
  <w:style w:type="character" w:customStyle="1" w:styleId="OndertitelChar">
    <w:name w:val="Ondertitel Char"/>
    <w:link w:val="Ondertitel"/>
    <w:uiPriority w:val="11"/>
    <w:rsid w:val="00533051"/>
    <w:rPr>
      <w:rFonts w:ascii="Calibri" w:hAnsi="Calibri"/>
      <w:color w:val="5A5A5A"/>
      <w:spacing w:val="15"/>
      <w:sz w:val="22"/>
      <w:szCs w:val="22"/>
      <w:lang w:eastAsia="en-US"/>
    </w:rPr>
  </w:style>
  <w:style w:type="paragraph" w:styleId="Revisie">
    <w:name w:val="Revision"/>
    <w:hidden/>
    <w:uiPriority w:val="99"/>
    <w:semiHidden/>
    <w:rsid w:val="00533051"/>
    <w:rPr>
      <w:rFonts w:ascii="Calibri" w:eastAsia="Calibri" w:hAnsi="Calibri"/>
      <w:sz w:val="22"/>
      <w:szCs w:val="22"/>
      <w:lang w:eastAsia="en-US"/>
    </w:rPr>
  </w:style>
  <w:style w:type="numbering" w:customStyle="1" w:styleId="Geenlijst1">
    <w:name w:val="Geen lijst1"/>
    <w:next w:val="Geenlijst"/>
    <w:uiPriority w:val="99"/>
    <w:semiHidden/>
    <w:unhideWhenUsed/>
    <w:rsid w:val="00CF23CB"/>
  </w:style>
  <w:style w:type="paragraph" w:customStyle="1" w:styleId="lid3">
    <w:name w:val="lid3"/>
    <w:basedOn w:val="Standaard"/>
    <w:rsid w:val="00CF23CB"/>
    <w:pPr>
      <w:spacing w:after="75"/>
    </w:pPr>
    <w:rPr>
      <w:rFonts w:ascii="Times New Roman" w:hAnsi="Times New Roman"/>
      <w:sz w:val="24"/>
      <w:szCs w:val="24"/>
      <w:lang w:val="en-US" w:eastAsia="en-US"/>
    </w:rPr>
  </w:style>
  <w:style w:type="paragraph" w:customStyle="1" w:styleId="labeled5">
    <w:name w:val="labeled5"/>
    <w:basedOn w:val="Standaard"/>
    <w:rsid w:val="00CF23CB"/>
    <w:pPr>
      <w:spacing w:after="75"/>
    </w:pPr>
    <w:rPr>
      <w:rFonts w:ascii="Times New Roman" w:hAnsi="Times New Roman"/>
      <w:sz w:val="24"/>
      <w:szCs w:val="24"/>
      <w:lang w:val="en-US" w:eastAsia="en-US"/>
    </w:rPr>
  </w:style>
  <w:style w:type="character" w:customStyle="1" w:styleId="ol3">
    <w:name w:val="ol3"/>
    <w:rsid w:val="00CF23CB"/>
    <w:rPr>
      <w:b/>
      <w:bCs/>
    </w:rPr>
  </w:style>
  <w:style w:type="paragraph" w:customStyle="1" w:styleId="083">
    <w:name w:val="083"/>
    <w:aliases w:val="kop 3,vet cursief 1 witregel geen inspring"/>
    <w:basedOn w:val="000"/>
    <w:next w:val="000"/>
    <w:rsid w:val="00F87320"/>
    <w:pPr>
      <w:keepNext/>
      <w:spacing w:before="240" w:after="60" w:line="240" w:lineRule="auto"/>
    </w:pPr>
    <w:rPr>
      <w:b/>
      <w:sz w:val="24"/>
    </w:rPr>
  </w:style>
  <w:style w:type="paragraph" w:customStyle="1" w:styleId="081">
    <w:name w:val="081"/>
    <w:aliases w:val="kop 1,14 punten vet 1 witregel geen inspring"/>
    <w:basedOn w:val="000"/>
    <w:next w:val="000"/>
    <w:rsid w:val="004B6BF6"/>
    <w:pPr>
      <w:keepNext/>
      <w:spacing w:before="240" w:after="60" w:line="240" w:lineRule="auto"/>
    </w:pPr>
    <w:rPr>
      <w:b/>
      <w:sz w:val="28"/>
    </w:rPr>
  </w:style>
  <w:style w:type="character" w:customStyle="1" w:styleId="Kop3Char">
    <w:name w:val="Kop 3 Char"/>
    <w:link w:val="Kop3"/>
    <w:uiPriority w:val="9"/>
    <w:rsid w:val="00341D6E"/>
    <w:rPr>
      <w:rFonts w:ascii="Calibri Light" w:eastAsia="Times New Roman" w:hAnsi="Calibri Light" w:cs="Times New Roman"/>
      <w:b/>
      <w:bCs/>
      <w:sz w:val="26"/>
      <w:szCs w:val="26"/>
    </w:rPr>
  </w:style>
  <w:style w:type="numbering" w:customStyle="1" w:styleId="Geenlijst2">
    <w:name w:val="Geen lijst2"/>
    <w:next w:val="Geenlijst"/>
    <w:uiPriority w:val="99"/>
    <w:semiHidden/>
    <w:unhideWhenUsed/>
    <w:rsid w:val="00A14D4F"/>
  </w:style>
  <w:style w:type="character" w:styleId="Paginanummer">
    <w:name w:val="page number"/>
    <w:rsid w:val="00A14D4F"/>
    <w:rPr>
      <w:sz w:val="22"/>
    </w:rPr>
  </w:style>
  <w:style w:type="paragraph" w:customStyle="1" w:styleId="Bold12">
    <w:name w:val="Bold12"/>
    <w:basedOn w:val="Standaard"/>
    <w:next w:val="Standaard"/>
    <w:link w:val="Bold12CharChar"/>
    <w:rsid w:val="00A14D4F"/>
    <w:pPr>
      <w:spacing w:before="240"/>
    </w:pPr>
    <w:rPr>
      <w:b/>
      <w:sz w:val="24"/>
      <w:lang w:eastAsia="en-US"/>
    </w:rPr>
  </w:style>
  <w:style w:type="paragraph" w:customStyle="1" w:styleId="Bold14">
    <w:name w:val="Bold14"/>
    <w:basedOn w:val="Standaard"/>
    <w:next w:val="Standaard"/>
    <w:link w:val="Bold14Char"/>
    <w:rsid w:val="00A14D4F"/>
    <w:pPr>
      <w:spacing w:before="240"/>
    </w:pPr>
    <w:rPr>
      <w:b/>
      <w:sz w:val="28"/>
      <w:lang w:eastAsia="en-US"/>
    </w:rPr>
  </w:style>
  <w:style w:type="character" w:customStyle="1" w:styleId="Bold12CharChar">
    <w:name w:val="Bold12 Char Char"/>
    <w:link w:val="Bold12"/>
    <w:locked/>
    <w:rsid w:val="00A14D4F"/>
    <w:rPr>
      <w:rFonts w:ascii="Arial" w:hAnsi="Arial"/>
      <w:b/>
      <w:sz w:val="24"/>
      <w:lang w:eastAsia="en-US"/>
    </w:rPr>
  </w:style>
  <w:style w:type="character" w:customStyle="1" w:styleId="Bold14Char">
    <w:name w:val="Bold14 Char"/>
    <w:link w:val="Bold14"/>
    <w:locked/>
    <w:rsid w:val="00A14D4F"/>
    <w:rPr>
      <w:rFonts w:ascii="Arial" w:hAnsi="Arial"/>
      <w:b/>
      <w:sz w:val="28"/>
      <w:lang w:eastAsia="en-US"/>
    </w:rPr>
  </w:style>
  <w:style w:type="paragraph" w:customStyle="1" w:styleId="tussenkop">
    <w:name w:val="tussenkop"/>
    <w:basedOn w:val="Standaard"/>
    <w:rsid w:val="00A14D4F"/>
    <w:pPr>
      <w:spacing w:before="100" w:beforeAutospacing="1" w:after="100" w:afterAutospacing="1"/>
    </w:pPr>
    <w:rPr>
      <w:rFonts w:ascii="Verdana" w:hAnsi="Verdana"/>
    </w:rPr>
  </w:style>
  <w:style w:type="paragraph" w:styleId="Eindnoottekst">
    <w:name w:val="endnote text"/>
    <w:basedOn w:val="Standaard"/>
    <w:link w:val="EindnoottekstChar"/>
    <w:uiPriority w:val="99"/>
    <w:semiHidden/>
    <w:unhideWhenUsed/>
    <w:rsid w:val="00A14D4F"/>
    <w:rPr>
      <w:lang w:val="en-GB" w:eastAsia="en-US"/>
    </w:rPr>
  </w:style>
  <w:style w:type="character" w:customStyle="1" w:styleId="EindnoottekstChar">
    <w:name w:val="Eindnoottekst Char"/>
    <w:link w:val="Eindnoottekst"/>
    <w:uiPriority w:val="99"/>
    <w:semiHidden/>
    <w:rsid w:val="00A14D4F"/>
    <w:rPr>
      <w:rFonts w:ascii="Arial" w:hAnsi="Arial"/>
      <w:lang w:val="en-GB" w:eastAsia="en-US"/>
    </w:rPr>
  </w:style>
  <w:style w:type="character" w:styleId="Eindnootmarkering">
    <w:name w:val="endnote reference"/>
    <w:uiPriority w:val="99"/>
    <w:semiHidden/>
    <w:unhideWhenUsed/>
    <w:rsid w:val="00A14D4F"/>
    <w:rPr>
      <w:vertAlign w:val="superscript"/>
    </w:rPr>
  </w:style>
  <w:style w:type="character" w:customStyle="1" w:styleId="hps">
    <w:name w:val="hps"/>
    <w:rsid w:val="00A14D4F"/>
  </w:style>
  <w:style w:type="character" w:customStyle="1" w:styleId="shorttext">
    <w:name w:val="short_text"/>
    <w:rsid w:val="00A14D4F"/>
  </w:style>
  <w:style w:type="paragraph" w:customStyle="1" w:styleId="TextISAlert">
    <w:name w:val="Text IS Alert"/>
    <w:basedOn w:val="Standaard"/>
    <w:link w:val="TextISAlertChar"/>
    <w:rsid w:val="00A14D4F"/>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A14D4F"/>
    <w:rPr>
      <w:rFonts w:ascii="Arial" w:hAnsi="Arial"/>
      <w:lang w:val="en-GB" w:eastAsia="en-US"/>
    </w:rPr>
  </w:style>
  <w:style w:type="paragraph" w:customStyle="1" w:styleId="080">
    <w:name w:val="080"/>
    <w:aliases w:val="titel"/>
    <w:basedOn w:val="Standaard"/>
    <w:next w:val="Standaard"/>
    <w:rsid w:val="00A14D4F"/>
    <w:pPr>
      <w:keepNext/>
      <w:overflowPunct w:val="0"/>
      <w:autoSpaceDE w:val="0"/>
      <w:autoSpaceDN w:val="0"/>
      <w:adjustRightInd w:val="0"/>
      <w:spacing w:after="520"/>
      <w:textAlignment w:val="baseline"/>
    </w:pPr>
    <w:rPr>
      <w:rFonts w:ascii="EYInterstate" w:hAnsi="EYInterstate"/>
      <w:b/>
      <w:sz w:val="36"/>
      <w:lang w:val="en-US" w:eastAsia="en-US"/>
    </w:rPr>
  </w:style>
  <w:style w:type="table" w:customStyle="1" w:styleId="Tabelraster1">
    <w:name w:val="Tabelraster1"/>
    <w:basedOn w:val="Standaardtabel"/>
    <w:next w:val="Tabelraster"/>
    <w:uiPriority w:val="59"/>
    <w:rsid w:val="00A14D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A14D4F"/>
    <w:rPr>
      <w:rFonts w:ascii="Calibri" w:hAnsi="Calibri" w:cs="Arial"/>
      <w:sz w:val="22"/>
      <w:szCs w:val="22"/>
      <w:lang w:eastAsia="en-US"/>
    </w:rPr>
  </w:style>
  <w:style w:type="paragraph" w:styleId="Normaalweb">
    <w:name w:val="Normal (Web)"/>
    <w:basedOn w:val="Standaard"/>
    <w:hidden/>
    <w:uiPriority w:val="99"/>
    <w:rsid w:val="00A14D4F"/>
    <w:pPr>
      <w:spacing w:after="240" w:line="240" w:lineRule="atLeast"/>
    </w:pPr>
    <w:rPr>
      <w:rFonts w:ascii="Georgia" w:eastAsia="Calibri" w:hAnsi="Georgia" w:cs="Arial"/>
      <w:szCs w:val="24"/>
    </w:rPr>
  </w:style>
  <w:style w:type="numbering" w:customStyle="1" w:styleId="BDOOpsomming">
    <w:name w:val="BDO Opsomming"/>
    <w:uiPriority w:val="99"/>
    <w:rsid w:val="00A14D4F"/>
    <w:pPr>
      <w:numPr>
        <w:numId w:val="66"/>
      </w:numPr>
    </w:pPr>
  </w:style>
  <w:style w:type="paragraph" w:customStyle="1" w:styleId="Opsomming">
    <w:name w:val="Opsomming"/>
    <w:basedOn w:val="Standaard"/>
    <w:uiPriority w:val="3"/>
    <w:qFormat/>
    <w:rsid w:val="00A14D4F"/>
    <w:pPr>
      <w:numPr>
        <w:numId w:val="67"/>
      </w:numPr>
      <w:spacing w:line="260" w:lineRule="atLeast"/>
      <w:ind w:left="720" w:hanging="360"/>
    </w:pPr>
    <w:rPr>
      <w:rFonts w:ascii="Trebuchet MS" w:eastAsia="Calibri" w:hAnsi="Trebuchet MS" w:cs="Arial"/>
      <w:szCs w:val="18"/>
      <w:lang w:eastAsia="en-US"/>
    </w:rPr>
  </w:style>
  <w:style w:type="character" w:styleId="Tekstvantijdelijkeaanduiding">
    <w:name w:val="Placeholder Text"/>
    <w:uiPriority w:val="99"/>
    <w:unhideWhenUsed/>
    <w:rsid w:val="00A14D4F"/>
    <w:rPr>
      <w:color w:val="808080"/>
    </w:rPr>
  </w:style>
  <w:style w:type="character" w:styleId="Onopgelostemelding">
    <w:name w:val="Unresolved Mention"/>
    <w:uiPriority w:val="99"/>
    <w:semiHidden/>
    <w:unhideWhenUsed/>
    <w:rsid w:val="001F76B6"/>
    <w:rPr>
      <w:color w:val="605E5C"/>
      <w:shd w:val="clear" w:color="auto" w:fill="E1DFDD"/>
    </w:rPr>
  </w:style>
  <w:style w:type="character" w:styleId="GevolgdeHyperlink">
    <w:name w:val="FollowedHyperlink"/>
    <w:uiPriority w:val="99"/>
    <w:semiHidden/>
    <w:unhideWhenUsed/>
    <w:rsid w:val="001F76B6"/>
    <w:rPr>
      <w:color w:val="954F72"/>
      <w:u w:val="single"/>
    </w:rPr>
  </w:style>
  <w:style w:type="paragraph" w:styleId="Titel">
    <w:name w:val="Title"/>
    <w:basedOn w:val="Standaard"/>
    <w:next w:val="Standaard"/>
    <w:link w:val="TitelChar"/>
    <w:uiPriority w:val="10"/>
    <w:qFormat/>
    <w:rsid w:val="009326E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6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99107">
      <w:bodyDiv w:val="1"/>
      <w:marLeft w:val="0"/>
      <w:marRight w:val="0"/>
      <w:marTop w:val="0"/>
      <w:marBottom w:val="0"/>
      <w:divBdr>
        <w:top w:val="none" w:sz="0" w:space="0" w:color="auto"/>
        <w:left w:val="none" w:sz="0" w:space="0" w:color="auto"/>
        <w:bottom w:val="none" w:sz="0" w:space="0" w:color="auto"/>
        <w:right w:val="none" w:sz="0" w:space="0" w:color="auto"/>
      </w:divBdr>
    </w:div>
    <w:div w:id="631643190">
      <w:bodyDiv w:val="1"/>
      <w:marLeft w:val="0"/>
      <w:marRight w:val="0"/>
      <w:marTop w:val="0"/>
      <w:marBottom w:val="0"/>
      <w:divBdr>
        <w:top w:val="none" w:sz="0" w:space="0" w:color="auto"/>
        <w:left w:val="none" w:sz="0" w:space="0" w:color="auto"/>
        <w:bottom w:val="none" w:sz="0" w:space="0" w:color="auto"/>
        <w:right w:val="none" w:sz="0" w:space="0" w:color="auto"/>
      </w:divBdr>
    </w:div>
    <w:div w:id="1049109993">
      <w:bodyDiv w:val="1"/>
      <w:marLeft w:val="0"/>
      <w:marRight w:val="0"/>
      <w:marTop w:val="0"/>
      <w:marBottom w:val="0"/>
      <w:divBdr>
        <w:top w:val="none" w:sz="0" w:space="0" w:color="auto"/>
        <w:left w:val="none" w:sz="0" w:space="0" w:color="auto"/>
        <w:bottom w:val="none" w:sz="0" w:space="0" w:color="auto"/>
        <w:right w:val="none" w:sz="0" w:space="0" w:color="auto"/>
      </w:divBdr>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340020">
      <w:bodyDiv w:val="1"/>
      <w:marLeft w:val="0"/>
      <w:marRight w:val="0"/>
      <w:marTop w:val="0"/>
      <w:marBottom w:val="0"/>
      <w:divBdr>
        <w:top w:val="none" w:sz="0" w:space="0" w:color="auto"/>
        <w:left w:val="none" w:sz="0" w:space="0" w:color="auto"/>
        <w:bottom w:val="none" w:sz="0" w:space="0" w:color="auto"/>
        <w:right w:val="none" w:sz="0" w:space="0" w:color="auto"/>
      </w:divBdr>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423990">
      <w:bodyDiv w:val="1"/>
      <w:marLeft w:val="0"/>
      <w:marRight w:val="0"/>
      <w:marTop w:val="0"/>
      <w:marBottom w:val="0"/>
      <w:divBdr>
        <w:top w:val="none" w:sz="0" w:space="0" w:color="auto"/>
        <w:left w:val="none" w:sz="0" w:space="0" w:color="auto"/>
        <w:bottom w:val="none" w:sz="0" w:space="0" w:color="auto"/>
        <w:right w:val="none" w:sz="0" w:space="0" w:color="auto"/>
      </w:divBdr>
    </w:div>
    <w:div w:id="141519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072068AE6EA14896972C3738D5B7F2" ma:contentTypeVersion="10" ma:contentTypeDescription="Een nieuw document maken." ma:contentTypeScope="" ma:versionID="7f6074467cfacbd4c1bda690fffe815c">
  <xsd:schema xmlns:xsd="http://www.w3.org/2001/XMLSchema" xmlns:xs="http://www.w3.org/2001/XMLSchema" xmlns:p="http://schemas.microsoft.com/office/2006/metadata/properties" xmlns:ns2="6bd1b9c0-0847-42c6-b64d-a0f9ac2f7f9f" xmlns:ns3="d03f69ce-db46-4a31-aa04-53834b1134d6" targetNamespace="http://schemas.microsoft.com/office/2006/metadata/properties" ma:root="true" ma:fieldsID="0885a10d46136d1a665821a742a9da6c" ns2:_="" ns3:_="">
    <xsd:import namespace="6bd1b9c0-0847-42c6-b64d-a0f9ac2f7f9f"/>
    <xsd:import namespace="d03f69ce-db46-4a31-aa04-53834b1134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1b9c0-0847-42c6-b64d-a0f9ac2f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3f69ce-db46-4a31-aa04-53834b1134d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3072068AE6EA14896972C3738D5B7F2" ma:contentTypeVersion="10" ma:contentTypeDescription="Een nieuw document maken." ma:contentTypeScope="" ma:versionID="7f6074467cfacbd4c1bda690fffe815c">
  <xsd:schema xmlns:xsd="http://www.w3.org/2001/XMLSchema" xmlns:xs="http://www.w3.org/2001/XMLSchema" xmlns:p="http://schemas.microsoft.com/office/2006/metadata/properties" xmlns:ns2="6bd1b9c0-0847-42c6-b64d-a0f9ac2f7f9f" xmlns:ns3="d03f69ce-db46-4a31-aa04-53834b1134d6" targetNamespace="http://schemas.microsoft.com/office/2006/metadata/properties" ma:root="true" ma:fieldsID="0885a10d46136d1a665821a742a9da6c" ns2:_="" ns3:_="">
    <xsd:import namespace="6bd1b9c0-0847-42c6-b64d-a0f9ac2f7f9f"/>
    <xsd:import namespace="d03f69ce-db46-4a31-aa04-53834b1134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1b9c0-0847-42c6-b64d-a0f9ac2f7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3f69ce-db46-4a31-aa04-53834b1134d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BB474-8E31-41CA-A683-46528E296848}">
  <ds:schemaRefs>
    <ds:schemaRef ds:uri="d03f69ce-db46-4a31-aa04-53834b1134d6"/>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bd1b9c0-0847-42c6-b64d-a0f9ac2f7f9f"/>
    <ds:schemaRef ds:uri="http://www.w3.org/XML/1998/namespace"/>
    <ds:schemaRef ds:uri="http://purl.org/dc/dcmitype/"/>
  </ds:schemaRefs>
</ds:datastoreItem>
</file>

<file path=customXml/itemProps2.xml><?xml version="1.0" encoding="utf-8"?>
<ds:datastoreItem xmlns:ds="http://schemas.openxmlformats.org/officeDocument/2006/customXml" ds:itemID="{0D53B6E6-F672-4467-B763-1B3556DA1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1b9c0-0847-42c6-b64d-a0f9ac2f7f9f"/>
    <ds:schemaRef ds:uri="d03f69ce-db46-4a31-aa04-53834b113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7276F-E850-43AC-8F73-FB9E1C527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1b9c0-0847-42c6-b64d-a0f9ac2f7f9f"/>
    <ds:schemaRef ds:uri="d03f69ce-db46-4a31-aa04-53834b1134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88AC02-DC74-4AB2-8CDF-29C76BE6776C}">
  <ds:schemaRefs>
    <ds:schemaRef ds:uri="http://schemas.openxmlformats.org/officeDocument/2006/bibliography"/>
  </ds:schemaRefs>
</ds:datastoreItem>
</file>

<file path=customXml/itemProps5.xml><?xml version="1.0" encoding="utf-8"?>
<ds:datastoreItem xmlns:ds="http://schemas.openxmlformats.org/officeDocument/2006/customXml" ds:itemID="{89315C58-7831-4480-AEA2-4FE9A53059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4571</Words>
  <Characters>25142</Characters>
  <Application>Microsoft Office Word</Application>
  <DocSecurity>0</DocSecurity>
  <Lines>209</Lines>
  <Paragraphs>59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NBA</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Janine de Jong</cp:lastModifiedBy>
  <cp:revision>4</cp:revision>
  <cp:lastPrinted>2025-03-18T10:32:00Z</cp:lastPrinted>
  <dcterms:created xsi:type="dcterms:W3CDTF">2025-03-18T10:26:00Z</dcterms:created>
  <dcterms:modified xsi:type="dcterms:W3CDTF">2025-03-18T10:32:00Z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DisplayNegativeNumbersBrackets">
    <vt:lpwstr>True</vt:lpwstr>
  </property>
  <property fmtid="{D5CDD505-2E9C-101B-9397-08002B2CF9AE}" pid="5" name="EuropeanNumberFormatting">
    <vt:lpwstr>False</vt:lpwstr>
  </property>
  <property fmtid="{D5CDD505-2E9C-101B-9397-08002B2CF9AE}" pid="6" name="NoDecimals">
    <vt:lpwstr>False</vt:lpwstr>
  </property>
  <property fmtid="{D5CDD505-2E9C-101B-9397-08002B2CF9AE}" pid="7" name="CurrencySymbol">
    <vt:lpwstr>€</vt:lpwstr>
  </property>
  <property fmtid="{D5CDD505-2E9C-101B-9397-08002B2CF9AE}" pid="8" name="ContentTypeId">
    <vt:lpwstr>0x010100A3072068AE6EA14896972C3738D5B7F2</vt:lpwstr>
  </property>
  <property fmtid="{D5CDD505-2E9C-101B-9397-08002B2CF9AE}" pid="9" name="MSIP_Label_ea60d57e-af5b-4752-ac57-3e4f28ca11dc_Enabled">
    <vt:lpwstr>true</vt:lpwstr>
  </property>
  <property fmtid="{D5CDD505-2E9C-101B-9397-08002B2CF9AE}" pid="10" name="MSIP_Label_ea60d57e-af5b-4752-ac57-3e4f28ca11dc_SetDate">
    <vt:lpwstr>2024-04-12T10:07:03Z</vt:lpwstr>
  </property>
  <property fmtid="{D5CDD505-2E9C-101B-9397-08002B2CF9AE}" pid="11" name="MSIP_Label_ea60d57e-af5b-4752-ac57-3e4f28ca11dc_Method">
    <vt:lpwstr>Standard</vt:lpwstr>
  </property>
  <property fmtid="{D5CDD505-2E9C-101B-9397-08002B2CF9AE}" pid="12" name="MSIP_Label_ea60d57e-af5b-4752-ac57-3e4f28ca11dc_Name">
    <vt:lpwstr>ea60d57e-af5b-4752-ac57-3e4f28ca11dc</vt:lpwstr>
  </property>
  <property fmtid="{D5CDD505-2E9C-101B-9397-08002B2CF9AE}" pid="13" name="MSIP_Label_ea60d57e-af5b-4752-ac57-3e4f28ca11dc_SiteId">
    <vt:lpwstr>36da45f1-dd2c-4d1f-af13-5abe46b99921</vt:lpwstr>
  </property>
  <property fmtid="{D5CDD505-2E9C-101B-9397-08002B2CF9AE}" pid="14" name="MSIP_Label_ea60d57e-af5b-4752-ac57-3e4f28ca11dc_ActionId">
    <vt:lpwstr>fe42084f-a315-4ccf-be7e-1e59f88b6e6c</vt:lpwstr>
  </property>
  <property fmtid="{D5CDD505-2E9C-101B-9397-08002B2CF9AE}" pid="15" name="MSIP_Label_ea60d57e-af5b-4752-ac57-3e4f28ca11dc_ContentBits">
    <vt:lpwstr>0</vt:lpwstr>
  </property>
  <property fmtid="{D5CDD505-2E9C-101B-9397-08002B2CF9AE}" pid="16" name="PSLTemplateName">
    <vt:lpwstr>Normal</vt:lpwstr>
  </property>
  <property fmtid="{D5CDD505-2E9C-101B-9397-08002B2CF9AE}" pid="17" name="eyTemplate">
    <vt:lpwstr>ONBEKEND</vt:lpwstr>
  </property>
</Properties>
</file>